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1F" w:rsidRPr="00835F48" w:rsidRDefault="00BC25F0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</w:p>
    <w:p w:rsidR="0083681F" w:rsidRDefault="00835F48" w:rsidP="00835F48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                               </w:t>
      </w:r>
      <w:r w:rsidR="00BC25F0">
        <w:rPr>
          <w:sz w:val="28"/>
          <w:szCs w:val="28"/>
        </w:rPr>
        <w:t xml:space="preserve"> </w:t>
      </w:r>
      <w:r w:rsidR="00567326" w:rsidRPr="00567326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567326" w:rsidRPr="00567326">
        <w:rPr>
          <w:b/>
        </w:rPr>
        <w:pict>
          <v:shape id="_x0000_i0" o:spid="_x0000_i1025" type="#_x0000_t75" style="width:48.2pt;height:62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83681F" w:rsidRDefault="00BC25F0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- ЮГРЫ</w:t>
      </w:r>
    </w:p>
    <w:p w:rsidR="0083681F" w:rsidRDefault="003F2A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</w:t>
      </w:r>
      <w:r w:rsidR="00BC25F0">
        <w:rPr>
          <w:b/>
          <w:sz w:val="36"/>
          <w:szCs w:val="36"/>
        </w:rPr>
        <w:t>ДУМА ГОРОДА УРАЙ</w:t>
      </w:r>
    </w:p>
    <w:p w:rsidR="0083681F" w:rsidRDefault="0083681F">
      <w:pPr>
        <w:jc w:val="center"/>
        <w:rPr>
          <w:b/>
          <w:sz w:val="28"/>
          <w:szCs w:val="28"/>
        </w:rPr>
      </w:pPr>
    </w:p>
    <w:p w:rsidR="0083681F" w:rsidRDefault="00BC25F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РЕШЕНИЕ</w:t>
      </w:r>
    </w:p>
    <w:p w:rsidR="00835F48" w:rsidRDefault="00835F48">
      <w:pPr>
        <w:keepNext/>
        <w:tabs>
          <w:tab w:val="left" w:pos="6920"/>
        </w:tabs>
        <w:outlineLvl w:val="0"/>
        <w:rPr>
          <w:b/>
          <w:bCs/>
          <w:sz w:val="28"/>
          <w:szCs w:val="28"/>
          <w:lang w:val="en-US"/>
        </w:rPr>
      </w:pPr>
    </w:p>
    <w:p w:rsidR="0083681F" w:rsidRDefault="003F2ADF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от 1 декабря 2025 </w:t>
      </w:r>
      <w:r w:rsidR="00BC25F0">
        <w:rPr>
          <w:b/>
          <w:bCs/>
          <w:sz w:val="28"/>
          <w:szCs w:val="28"/>
        </w:rPr>
        <w:t xml:space="preserve">года                                                                           </w:t>
      </w:r>
      <w:r>
        <w:rPr>
          <w:b/>
          <w:bCs/>
          <w:sz w:val="28"/>
          <w:szCs w:val="28"/>
        </w:rPr>
        <w:t xml:space="preserve">        </w:t>
      </w:r>
      <w:r w:rsidR="00BC25F0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96</w:t>
      </w:r>
    </w:p>
    <w:p w:rsidR="0083681F" w:rsidRDefault="0083681F">
      <w:pPr>
        <w:rPr>
          <w:sz w:val="28"/>
          <w:szCs w:val="28"/>
        </w:rPr>
      </w:pP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бюджете городского округа Урай 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2026 год и на плановый период 2027 и 2028 годов                                                     </w:t>
      </w:r>
    </w:p>
    <w:p w:rsidR="0083681F" w:rsidRDefault="0083681F">
      <w:pPr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городском округе Урай Ханты-Мансийского автономного округа - Югры, Дума города Урай </w:t>
      </w:r>
      <w:r>
        <w:rPr>
          <w:b/>
          <w:sz w:val="28"/>
          <w:szCs w:val="28"/>
        </w:rPr>
        <w:t>решила:</w:t>
      </w:r>
    </w:p>
    <w:p w:rsidR="0083681F" w:rsidRDefault="0083681F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83681F" w:rsidRDefault="00BC25F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Урай Ханты-Мансийского автономного округа – Югры на 2026 год и на плановый период 2027 и 2028 годов</w:t>
      </w:r>
    </w:p>
    <w:p w:rsidR="0083681F" w:rsidRDefault="0083681F">
      <w:pPr>
        <w:ind w:firstLine="708"/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основные характеристики бюджета городского округа Урай Ханты-Мансийского автономного округа - Югры (далее также – город, город Урай, городской округ Урай) на 2026 год: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1) общий объем доходов бюджета города в сумме </w:t>
      </w:r>
      <w:r w:rsidR="00C97596">
        <w:rPr>
          <w:sz w:val="28"/>
          <w:szCs w:val="28"/>
        </w:rPr>
        <w:t>5 500 462,7</w:t>
      </w:r>
      <w:r>
        <w:rPr>
          <w:sz w:val="28"/>
          <w:szCs w:val="28"/>
        </w:rPr>
        <w:t xml:space="preserve"> тыс. рублей согласно приложению 1 к настоящему решению;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2) общий объем расходов бюджета города в сумме  </w:t>
      </w:r>
      <w:r w:rsidR="00C97596">
        <w:rPr>
          <w:sz w:val="28"/>
          <w:szCs w:val="28"/>
        </w:rPr>
        <w:t>5 649 670,8</w:t>
      </w:r>
      <w:r>
        <w:rPr>
          <w:sz w:val="28"/>
          <w:szCs w:val="28"/>
        </w:rPr>
        <w:t xml:space="preserve">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3) дефицит бюджета города в сумме 149 208,1 тыс. рублей;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верхний предел муниципального внутреннего долга города Урай по состоянию на 1 января 2027 года в сумме 149 208,1 тыс. рублей, в том числе верхний предел долга по муниципальным гарантиям в валюте Российской Федерации 0,0 тыс.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Утвердить основные характеристики бюджета городского округа Урай на плановый период 2027 и 2028 годов: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>
        <w:rPr>
          <w:sz w:val="28"/>
          <w:szCs w:val="28"/>
        </w:rPr>
        <w:tab/>
        <w:t xml:space="preserve">1) общий объем доходов бюджета города на 2027 год в сумме         </w:t>
      </w:r>
      <w:r w:rsidR="00C97596">
        <w:rPr>
          <w:sz w:val="28"/>
          <w:szCs w:val="28"/>
        </w:rPr>
        <w:t>5 929 579,2</w:t>
      </w:r>
      <w:r>
        <w:rPr>
          <w:sz w:val="28"/>
          <w:szCs w:val="28"/>
        </w:rPr>
        <w:t xml:space="preserve"> тыс. рублей и на 2028 год в сумме </w:t>
      </w:r>
      <w:r w:rsidR="00C97596">
        <w:rPr>
          <w:sz w:val="28"/>
          <w:szCs w:val="28"/>
        </w:rPr>
        <w:t>5 466 293,6</w:t>
      </w:r>
      <w:r>
        <w:rPr>
          <w:sz w:val="28"/>
          <w:szCs w:val="28"/>
        </w:rPr>
        <w:t xml:space="preserve"> тыс. рублей согласно приложению 2 к настоящему решению;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2) общий объем расходов бюджета города на 2027 год в сумме          </w:t>
      </w:r>
      <w:r w:rsidR="00C97596">
        <w:rPr>
          <w:sz w:val="28"/>
          <w:szCs w:val="28"/>
        </w:rPr>
        <w:t>6 096 082,0</w:t>
      </w:r>
      <w:r>
        <w:rPr>
          <w:sz w:val="28"/>
          <w:szCs w:val="28"/>
        </w:rPr>
        <w:t xml:space="preserve">  тыс. рублей и на 2028 год в сумме </w:t>
      </w:r>
      <w:r w:rsidR="00C97596">
        <w:rPr>
          <w:sz w:val="28"/>
          <w:szCs w:val="28"/>
        </w:rPr>
        <w:t>5 647 661,5</w:t>
      </w:r>
      <w:r>
        <w:rPr>
          <w:sz w:val="28"/>
          <w:szCs w:val="28"/>
        </w:rPr>
        <w:t xml:space="preserve"> тыс. рублей, в том числе условно утвержденные расходы на 2027 год в сумме 61 944,4 тыс. рублей и на 2028 год в сумме 132 676,9 тыс. рублей;</w:t>
      </w:r>
      <w:proofErr w:type="gramEnd"/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дефицит бюджета города на 2027 год в сумме 166 502,8 тыс. рублей и на 2028 год в сумме 181 367,9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4) верхний предел муниципального внутреннего долга города Урай по состоянию на 1 января 2028 года в сумме 315 710,9 тыс. рублей, в том числе верхний предел долга по муниципальным гарантиям в валюте Российской Федерации 0,0 тыс. рублей,  и по состоянию на 1 января 2029 года в сумме 497 078,8 тыс. рублей, в том числе верхний предел долга по муниципальным гарантиям</w:t>
      </w:r>
      <w:proofErr w:type="gramEnd"/>
      <w:r>
        <w:rPr>
          <w:sz w:val="28"/>
          <w:szCs w:val="28"/>
        </w:rPr>
        <w:t xml:space="preserve"> в валюте Российской Федерации в сумме 0,0 тыс.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2. Бюджетные ассигнования бюджета города</w:t>
      </w:r>
    </w:p>
    <w:p w:rsidR="0083681F" w:rsidRDefault="0083681F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3 к настоящему решению;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4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5 к настоящему решению;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6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бюджетов: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1) на 2026 год согласно приложению 7 к настоящему решению;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 на плановый период 2027 и 2028 годов согласно приложению 8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9 к настоящему решению;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10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Предусмотреть бюджетные ассигнования на муниципальные программы согласно Перечню муниципальных программ городского округа Урай на 2026 год и на плановый период 2027 и 2028 годов, указанному в приложении 11.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Утвердить общий объём бюджетных ассигнований, направленных на исполнение публичных нормативных обязательств: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</w:t>
      </w:r>
      <w:r>
        <w:rPr>
          <w:color w:val="000000" w:themeColor="text1"/>
          <w:sz w:val="28"/>
          <w:szCs w:val="28"/>
        </w:rPr>
        <w:t>сумме 15 638,3 тыс. рублей;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15 638,3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3) на 2028 год в сумме </w:t>
      </w:r>
      <w:bookmarkStart w:id="0" w:name="_GoBack"/>
      <w:bookmarkEnd w:id="0"/>
      <w:r>
        <w:rPr>
          <w:color w:val="000000" w:themeColor="text1"/>
          <w:sz w:val="28"/>
          <w:szCs w:val="28"/>
        </w:rPr>
        <w:t>15 638,3 тыс</w:t>
      </w:r>
      <w:r>
        <w:rPr>
          <w:sz w:val="28"/>
          <w:szCs w:val="28"/>
        </w:rPr>
        <w:t>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7. Утвердить объем межбюджетных трансфертов, получаемых из других бюджетов бюджетной системы Российской Федерации: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 w:rsidR="008B7C5E">
        <w:rPr>
          <w:sz w:val="28"/>
          <w:szCs w:val="28"/>
        </w:rPr>
        <w:t xml:space="preserve">3 250 674,6 </w:t>
      </w:r>
      <w:r>
        <w:rPr>
          <w:color w:val="000000" w:themeColor="text1"/>
          <w:sz w:val="28"/>
          <w:szCs w:val="28"/>
        </w:rPr>
        <w:t>тыс. рублей;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2) на 2027 год в сумме </w:t>
      </w:r>
      <w:r w:rsidR="008B7C5E">
        <w:rPr>
          <w:color w:val="000000" w:themeColor="text1"/>
          <w:sz w:val="28"/>
          <w:szCs w:val="28"/>
        </w:rPr>
        <w:t>3 618 306,9</w:t>
      </w:r>
      <w:r>
        <w:rPr>
          <w:color w:val="000000" w:themeColor="text1"/>
          <w:sz w:val="28"/>
          <w:szCs w:val="28"/>
        </w:rPr>
        <w:t xml:space="preserve">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3) на 2028 год в сумме </w:t>
      </w:r>
      <w:r w:rsidR="008B7C5E">
        <w:rPr>
          <w:color w:val="000000" w:themeColor="text1"/>
          <w:sz w:val="28"/>
          <w:szCs w:val="28"/>
        </w:rPr>
        <w:t>2 994 123,2</w:t>
      </w:r>
      <w:r>
        <w:rPr>
          <w:color w:val="000000" w:themeColor="text1"/>
          <w:sz w:val="28"/>
          <w:szCs w:val="28"/>
        </w:rPr>
        <w:t xml:space="preserve"> тыс</w:t>
      </w:r>
      <w:r>
        <w:rPr>
          <w:sz w:val="28"/>
          <w:szCs w:val="28"/>
        </w:rPr>
        <w:t>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8. Утвердить объем бюджетных ассигнований муниципального дорожного фонда: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>
        <w:rPr>
          <w:color w:val="000000" w:themeColor="text1"/>
          <w:sz w:val="28"/>
          <w:szCs w:val="28"/>
        </w:rPr>
        <w:t>383 276,4 тыс. рублей;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775 047,5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3) на 2028 год в сумме 124 751,2</w:t>
      </w:r>
      <w:r>
        <w:rPr>
          <w:sz w:val="28"/>
          <w:szCs w:val="28"/>
        </w:rPr>
        <w:t xml:space="preserve"> тыс. рублей.</w:t>
      </w:r>
    </w:p>
    <w:p w:rsidR="0083681F" w:rsidRDefault="00BC25F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9. Предусмотреть бюджетные ассигнования на </w:t>
      </w:r>
      <w:r>
        <w:rPr>
          <w:bCs/>
          <w:color w:val="000000"/>
          <w:sz w:val="28"/>
          <w:szCs w:val="28"/>
        </w:rPr>
        <w:t>предоставление субсидий</w:t>
      </w:r>
      <w:r>
        <w:rPr>
          <w:color w:val="000000"/>
          <w:sz w:val="28"/>
          <w:szCs w:val="28"/>
        </w:rPr>
        <w:t xml:space="preserve"> в случаях согласно Перечню </w:t>
      </w:r>
      <w:r>
        <w:rPr>
          <w:bCs/>
          <w:color w:val="000000"/>
          <w:sz w:val="28"/>
          <w:szCs w:val="28"/>
        </w:rPr>
        <w:t>субсидий</w:t>
      </w:r>
      <w:r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12.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Установить размер резервного фонда администрации города Урай: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в сумме 7 770,0 тыс. рублей;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2027 год в сумме 7 895,0 тыс. рублей;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на 2028 год в сумме 8 010,0 тыс. рублей.</w:t>
      </w:r>
    </w:p>
    <w:p w:rsidR="0083681F" w:rsidRDefault="0083681F">
      <w:pPr>
        <w:ind w:firstLine="708"/>
        <w:jc w:val="both"/>
        <w:rPr>
          <w:b/>
          <w:color w:val="000000"/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3. Особенности использования бюджетных ассигнований </w:t>
      </w: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обеспечение деятельности органов местного</w:t>
      </w: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3681F" w:rsidRDefault="00BC25F0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Установить, что органы местного самоуправления города Урай не вправе принимать решения, приводящие к увеличению в 2026 году и в плановом периоде 2027 и 2028 годов численности лиц, замещающих муниципальные должности, должности муниципальной службы, а также работников органов местного самоуправления города Урай и муниципальных учреждений города Урай, за исключением случаев принятия решений по перераспределению функций (полномочий) или наделению ими, по вводу</w:t>
      </w:r>
      <w:proofErr w:type="gramEnd"/>
      <w:r>
        <w:rPr>
          <w:color w:val="000000"/>
          <w:sz w:val="28"/>
          <w:szCs w:val="28"/>
        </w:rPr>
        <w:t xml:space="preserve"> (приобретению) </w:t>
      </w:r>
      <w:proofErr w:type="gramStart"/>
      <w:r>
        <w:rPr>
          <w:color w:val="000000"/>
          <w:sz w:val="28"/>
          <w:szCs w:val="28"/>
        </w:rPr>
        <w:t>новых</w:t>
      </w:r>
      <w:proofErr w:type="gramEnd"/>
      <w:r>
        <w:rPr>
          <w:color w:val="000000"/>
          <w:sz w:val="28"/>
          <w:szCs w:val="28"/>
        </w:rPr>
        <w:t xml:space="preserve"> объектов капитального строительства.   </w:t>
      </w:r>
      <w:r>
        <w:rPr>
          <w:b/>
          <w:color w:val="000000"/>
          <w:sz w:val="28"/>
          <w:szCs w:val="28"/>
        </w:rPr>
        <w:t xml:space="preserve"> </w:t>
      </w:r>
    </w:p>
    <w:p w:rsidR="0083681F" w:rsidRDefault="0083681F">
      <w:pPr>
        <w:ind w:firstLine="708"/>
        <w:jc w:val="both"/>
        <w:rPr>
          <w:b/>
          <w:color w:val="FF0000"/>
          <w:sz w:val="28"/>
          <w:szCs w:val="28"/>
        </w:rPr>
      </w:pPr>
    </w:p>
    <w:p w:rsidR="0083681F" w:rsidRDefault="00BC25F0">
      <w:pPr>
        <w:widowControl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4. Муниципальные внутренние заимствования городского округа, муниципальный долг городского округа</w:t>
      </w:r>
    </w:p>
    <w:p w:rsidR="008B7C5E" w:rsidRDefault="008B7C5E">
      <w:pPr>
        <w:widowControl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 Ханты-Мансийского автономного округа - Югры кредитные договоры (соглашения), а также изменения и дополнения к ним на следующих условиях: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сумма привлеченных средств устанавливается в объеме, утвержденном программой муниципальных внутренних заимствований городского округа Урай Ханты-Мансийского автономного округа - Югры на 2026 год и на плановый период  2027 и 2028 годов на дату размещения извещения об осуществлении закупки услуги;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4) цели использования кредита в соответствии с пунктом 11 статьи 103 Бюджетного кодекса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 </w:t>
      </w:r>
      <w:r w:rsidRPr="00BC25F0">
        <w:rPr>
          <w:color w:val="000000"/>
          <w:sz w:val="28"/>
          <w:szCs w:val="28"/>
        </w:rPr>
        <w:t>(в отношении бюджетных кредитов на пополнение остатка средств на едином счете бюджета, предусмотренных статьей 93.6 Бюджетного кодекса Российской Федерации).</w:t>
      </w:r>
      <w:proofErr w:type="gramEnd"/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 Ханты-Мансийского автономного округа - Югры кредитов в 2026 - 2028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Утвердить программу муниципальных внутренних заимствований городского округа Урай Ханты-Мансийского автономного округа - Югры на 2026 год и на плановый период  2027 и 2028 годов согласно приложению 13 к настоящему решению.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Утвердить источники внутреннего финансирования дефицита бюджета городского округа Урай Ханты-Мансийского автономного округа - Югры на 2026 год и на плановый период 2027 и 2028 годов согласно приложению  14 к настоящему решению.</w:t>
      </w:r>
    </w:p>
    <w:p w:rsidR="0083681F" w:rsidRDefault="0083681F">
      <w:pPr>
        <w:jc w:val="both"/>
        <w:rPr>
          <w:color w:val="FF0000"/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5. Особенности исполнения бюджета города</w:t>
      </w:r>
    </w:p>
    <w:p w:rsidR="0083681F" w:rsidRDefault="0083681F">
      <w:pPr>
        <w:ind w:firstLine="708"/>
        <w:jc w:val="center"/>
        <w:rPr>
          <w:b/>
          <w:color w:val="000000"/>
          <w:sz w:val="28"/>
          <w:szCs w:val="28"/>
        </w:rPr>
      </w:pP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1. Комитет по финансам администрации города Урай согласно пункту 8 статьи 217 Бюджетного кодекса Российской Федерации вправе вносить в 2026 году изменения в показатели сводной бюджетной росписи бюджета города в соответствии с решениями руководителя финансового органа без </w:t>
      </w:r>
      <w:r>
        <w:rPr>
          <w:color w:val="000000" w:themeColor="text1"/>
          <w:sz w:val="28"/>
          <w:szCs w:val="28"/>
        </w:rPr>
        <w:lastRenderedPageBreak/>
        <w:t>внесения изменений в настоящее решение по следующим дополнительным основаниям: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1) перераспределение бюджетных ассигнований между главными распорядителями средств бюджета города, между их исполнителями и соисполнителями по соответствующим разделам классификации расходов бюджетов на проведение мероприятий в рамках муниципальной программы города Урай;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2) перераспределение бюджетных ассигнований между муниципальными программами, подпрограммами (мероприятиями) муниципальных программ города Урай, а  также между их исполнителями (соисполнителями) в пределах годового объема бюджетных ассигнований, предусмотренных главному распорядителю средств бюджета в текущем финансовом году;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3) перераспределение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соисполнителями; 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4) увеличение бюджетных ассигнований по соответствующим кодам бюджетной классификации Российской Федерации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5) изменение бюджетной классификации расходов бюджета города без изменения целевого направления средств.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по финансам администрации города Урай в установленном им порядке.  </w:t>
      </w:r>
    </w:p>
    <w:p w:rsidR="0083681F" w:rsidRDefault="00BC25F0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штрафов, установленных </w:t>
      </w:r>
      <w:hyperlink r:id="rId9" w:tooltip="consultantplus://offline/ref=DF924917A36BF7B6173BE9C4D0424855FB1BE12CEB7F46FA835096E19D8D2BE7B8E083AC1626376AB90BE9C8510Fp8N" w:history="1">
        <w:r>
          <w:rPr>
            <w:color w:val="000000" w:themeColor="text1"/>
            <w:sz w:val="28"/>
            <w:szCs w:val="28"/>
          </w:rPr>
          <w:t>Кодексом</w:t>
        </w:r>
      </w:hyperlink>
      <w:r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 вреда, причиненного окружающей среде, в том числе водным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</w:t>
      </w:r>
      <w:r>
        <w:rPr>
          <w:color w:val="000000" w:themeColor="text1"/>
          <w:sz w:val="28"/>
          <w:szCs w:val="28"/>
        </w:rPr>
        <w:t xml:space="preserve"> в </w:t>
      </w:r>
      <w:hyperlink r:id="rId10" w:tooltip="consultantplus://offline/ref=DF924917A36BF7B6173BE9C4D0424855FB18E52CEF7B46FA835096E19D8D2BE7AAE0DBA015272E6CB11EBF9917AEF748B9D58EB9EC7B2D2006p3N" w:history="1">
        <w:r>
          <w:rPr>
            <w:color w:val="000000" w:themeColor="text1"/>
            <w:sz w:val="28"/>
            <w:szCs w:val="28"/>
          </w:rPr>
          <w:t>пункте 1 статьи 16.6, пункте 1 статьи 75.1</w:t>
        </w:r>
      </w:hyperlink>
      <w:r>
        <w:rPr>
          <w:color w:val="000000" w:themeColor="text1"/>
          <w:sz w:val="28"/>
          <w:szCs w:val="28"/>
        </w:rPr>
        <w:t xml:space="preserve"> и в </w:t>
      </w:r>
      <w:hyperlink r:id="rId11" w:tooltip="consultantplus://offline/ref=DF924917A36BF7B6173BE9C4D0424855FB18E52CEF7B46FA835096E19D8D2BE7AAE0DBA015272E63BD1EBF9917AEF748B9D58EB9EC7B2D2006p3N" w:history="1">
        <w:r>
          <w:rPr>
            <w:color w:val="000000" w:themeColor="text1"/>
            <w:sz w:val="28"/>
            <w:szCs w:val="28"/>
          </w:rPr>
          <w:t>пункте 1 статьи 78.2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 № 7-ФЗ «Об охране окружающей среды».</w:t>
      </w:r>
      <w:proofErr w:type="gramEnd"/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 xml:space="preserve"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</w:t>
      </w:r>
      <w:r>
        <w:rPr>
          <w:sz w:val="28"/>
          <w:szCs w:val="28"/>
        </w:rPr>
        <w:lastRenderedPageBreak/>
        <w:t>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8B7C5E" w:rsidRDefault="00BC25F0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</w:p>
    <w:p w:rsidR="0083681F" w:rsidRDefault="00BC25F0">
      <w:pPr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Статья 6. Казначейское сопровождение средств</w:t>
      </w:r>
    </w:p>
    <w:p w:rsidR="0083681F" w:rsidRDefault="0083681F">
      <w:pPr>
        <w:ind w:firstLine="709"/>
        <w:jc w:val="center"/>
        <w:rPr>
          <w:b/>
          <w:color w:val="FF0000"/>
          <w:sz w:val="28"/>
          <w:szCs w:val="28"/>
        </w:rPr>
      </w:pPr>
    </w:p>
    <w:p w:rsidR="0083681F" w:rsidRPr="00BC25F0" w:rsidRDefault="00BC25F0">
      <w:pPr>
        <w:ind w:firstLine="567"/>
        <w:jc w:val="both"/>
      </w:pPr>
      <w:r w:rsidRPr="00BC25F0">
        <w:rPr>
          <w:color w:val="000000"/>
          <w:sz w:val="28"/>
          <w:szCs w:val="28"/>
        </w:rPr>
        <w:t>1. Установить, что в 2026 году Комитет по финансам администрации города Урай осуществляет казначейское сопровождение средств, указанных в пункте 2 настоящей статьи, предоставляемых из бюджета города.</w:t>
      </w:r>
    </w:p>
    <w:p w:rsidR="0083681F" w:rsidRPr="00BC25F0" w:rsidRDefault="00BC25F0">
      <w:pPr>
        <w:ind w:firstLine="567"/>
        <w:jc w:val="both"/>
      </w:pPr>
      <w:r w:rsidRPr="00BC25F0">
        <w:rPr>
          <w:color w:val="000000"/>
          <w:sz w:val="28"/>
          <w:szCs w:val="28"/>
        </w:rPr>
        <w:t xml:space="preserve">2. Казначейскому сопровождению подлежат </w:t>
      </w:r>
      <w:r w:rsidRPr="00BC25F0">
        <w:rPr>
          <w:color w:val="000000" w:themeColor="text1"/>
          <w:sz w:val="28"/>
          <w:szCs w:val="28"/>
        </w:rPr>
        <w:t>авансовые платежи по муниципальным контрактам на поставку товаров, выполнение работ, оказание услуг, заключаемым на сумму 50 миллионов рублей и более, источником финансового обеспечения, исполнения которых являются средства, предоставляемые из бюджета города Урай.</w:t>
      </w:r>
    </w:p>
    <w:p w:rsidR="0083681F" w:rsidRPr="00BC25F0" w:rsidRDefault="00BC25F0">
      <w:pPr>
        <w:ind w:firstLine="567"/>
        <w:jc w:val="both"/>
        <w:rPr>
          <w:color w:val="000000"/>
          <w:sz w:val="28"/>
          <w:szCs w:val="28"/>
        </w:rPr>
      </w:pPr>
      <w:r w:rsidRPr="00BC25F0">
        <w:rPr>
          <w:color w:val="000000"/>
          <w:sz w:val="28"/>
          <w:szCs w:val="28"/>
        </w:rPr>
        <w:t>3. Не подлежат казначейскому сопровождению средства, предоставляемые юридическим лицам, индивидуальным предпринимателям, физическим лицам - производителям товаров, работ, услуг в соответствии со статьей 242.27 Бюджетного кодекса Российской Федерации.</w:t>
      </w:r>
    </w:p>
    <w:p w:rsidR="0083681F" w:rsidRDefault="0083681F">
      <w:pPr>
        <w:ind w:firstLine="567"/>
        <w:jc w:val="both"/>
        <w:rPr>
          <w:color w:val="000000"/>
          <w:sz w:val="28"/>
          <w:szCs w:val="28"/>
        </w:rPr>
      </w:pPr>
    </w:p>
    <w:p w:rsidR="0083681F" w:rsidRDefault="00BC25F0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7. Вступление в силу настоящего решения</w:t>
      </w: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силу с 1 января 2026 года.</w:t>
      </w: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f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83681F">
        <w:tc>
          <w:tcPr>
            <w:tcW w:w="4786" w:type="dxa"/>
            <w:gridSpan w:val="2"/>
          </w:tcPr>
          <w:p w:rsidR="0083681F" w:rsidRDefault="00BC25F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83681F">
        <w:tc>
          <w:tcPr>
            <w:tcW w:w="2234" w:type="dxa"/>
            <w:tcBorders>
              <w:bottom w:val="single" w:sz="4" w:space="0" w:color="auto"/>
            </w:tcBorders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83681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Величко</w:t>
            </w: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83681F" w:rsidRDefault="0083681F">
            <w:pPr>
              <w:rPr>
                <w:sz w:val="28"/>
                <w:szCs w:val="28"/>
              </w:rPr>
            </w:pPr>
          </w:p>
          <w:p w:rsidR="0083681F" w:rsidRDefault="00BC25F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  <w:p w:rsidR="0083681F" w:rsidRDefault="0083681F">
            <w:pPr>
              <w:rPr>
                <w:sz w:val="28"/>
                <w:szCs w:val="28"/>
              </w:rPr>
            </w:pPr>
          </w:p>
        </w:tc>
      </w:tr>
      <w:tr w:rsidR="0083681F">
        <w:tc>
          <w:tcPr>
            <w:tcW w:w="2234" w:type="dxa"/>
            <w:tcBorders>
              <w:top w:val="single" w:sz="4" w:space="0" w:color="auto"/>
            </w:tcBorders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3681F" w:rsidRDefault="0083681F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___________ </w:t>
            </w:r>
            <w:r>
              <w:rPr>
                <w:sz w:val="28"/>
                <w:szCs w:val="28"/>
                <w:lang w:val="en-US"/>
              </w:rPr>
              <w:t>20</w:t>
            </w:r>
            <w:r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</w:tr>
    </w:tbl>
    <w:p w:rsidR="0083681F" w:rsidRDefault="00BC25F0">
      <w:pPr>
        <w:jc w:val="center"/>
      </w:pPr>
      <w:r>
        <w:rPr>
          <w:sz w:val="28"/>
          <w:szCs w:val="28"/>
        </w:rPr>
        <w:t xml:space="preserve">    </w:t>
      </w:r>
    </w:p>
    <w:sectPr w:rsidR="0083681F" w:rsidSect="00835F48"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596" w:rsidRDefault="00C97596">
      <w:r>
        <w:separator/>
      </w:r>
    </w:p>
  </w:endnote>
  <w:endnote w:type="continuationSeparator" w:id="0">
    <w:p w:rsidR="00C97596" w:rsidRDefault="00C975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596" w:rsidRDefault="00C97596">
      <w:r>
        <w:separator/>
      </w:r>
    </w:p>
  </w:footnote>
  <w:footnote w:type="continuationSeparator" w:id="0">
    <w:p w:rsidR="00C97596" w:rsidRDefault="00C975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1D8A"/>
    <w:multiLevelType w:val="hybridMultilevel"/>
    <w:tmpl w:val="EEF83944"/>
    <w:lvl w:ilvl="0" w:tplc="7090D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2EC31F4">
      <w:start w:val="1"/>
      <w:numFmt w:val="lowerLetter"/>
      <w:lvlText w:val="%2."/>
      <w:lvlJc w:val="left"/>
      <w:pPr>
        <w:ind w:left="1788" w:hanging="360"/>
      </w:pPr>
    </w:lvl>
    <w:lvl w:ilvl="2" w:tplc="E9120B36">
      <w:start w:val="1"/>
      <w:numFmt w:val="lowerRoman"/>
      <w:lvlText w:val="%3."/>
      <w:lvlJc w:val="right"/>
      <w:pPr>
        <w:ind w:left="2508" w:hanging="180"/>
      </w:pPr>
    </w:lvl>
    <w:lvl w:ilvl="3" w:tplc="5D62E3A6">
      <w:start w:val="1"/>
      <w:numFmt w:val="decimal"/>
      <w:lvlText w:val="%4."/>
      <w:lvlJc w:val="left"/>
      <w:pPr>
        <w:ind w:left="3228" w:hanging="360"/>
      </w:pPr>
    </w:lvl>
    <w:lvl w:ilvl="4" w:tplc="F6CA3CFA">
      <w:start w:val="1"/>
      <w:numFmt w:val="lowerLetter"/>
      <w:lvlText w:val="%5."/>
      <w:lvlJc w:val="left"/>
      <w:pPr>
        <w:ind w:left="3948" w:hanging="360"/>
      </w:pPr>
    </w:lvl>
    <w:lvl w:ilvl="5" w:tplc="ACA2777E">
      <w:start w:val="1"/>
      <w:numFmt w:val="lowerRoman"/>
      <w:lvlText w:val="%6."/>
      <w:lvlJc w:val="right"/>
      <w:pPr>
        <w:ind w:left="4668" w:hanging="180"/>
      </w:pPr>
    </w:lvl>
    <w:lvl w:ilvl="6" w:tplc="84FC5A28">
      <w:start w:val="1"/>
      <w:numFmt w:val="decimal"/>
      <w:lvlText w:val="%7."/>
      <w:lvlJc w:val="left"/>
      <w:pPr>
        <w:ind w:left="5388" w:hanging="360"/>
      </w:pPr>
    </w:lvl>
    <w:lvl w:ilvl="7" w:tplc="1792AE96">
      <w:start w:val="1"/>
      <w:numFmt w:val="lowerLetter"/>
      <w:lvlText w:val="%8."/>
      <w:lvlJc w:val="left"/>
      <w:pPr>
        <w:ind w:left="6108" w:hanging="360"/>
      </w:pPr>
    </w:lvl>
    <w:lvl w:ilvl="8" w:tplc="4F92F834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095638"/>
    <w:multiLevelType w:val="hybridMultilevel"/>
    <w:tmpl w:val="92D6C9FE"/>
    <w:lvl w:ilvl="0" w:tplc="CFE87DE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18EA1CE">
      <w:start w:val="1"/>
      <w:numFmt w:val="lowerLetter"/>
      <w:lvlText w:val="%2."/>
      <w:lvlJc w:val="left"/>
      <w:pPr>
        <w:ind w:left="2160" w:hanging="360"/>
      </w:pPr>
    </w:lvl>
    <w:lvl w:ilvl="2" w:tplc="D2B61A64">
      <w:start w:val="1"/>
      <w:numFmt w:val="lowerRoman"/>
      <w:lvlText w:val="%3."/>
      <w:lvlJc w:val="right"/>
      <w:pPr>
        <w:ind w:left="2880" w:hanging="180"/>
      </w:pPr>
    </w:lvl>
    <w:lvl w:ilvl="3" w:tplc="AD6A545A">
      <w:start w:val="1"/>
      <w:numFmt w:val="decimal"/>
      <w:lvlText w:val="%4."/>
      <w:lvlJc w:val="left"/>
      <w:pPr>
        <w:ind w:left="3600" w:hanging="360"/>
      </w:pPr>
    </w:lvl>
    <w:lvl w:ilvl="4" w:tplc="79B0C4D2">
      <w:start w:val="1"/>
      <w:numFmt w:val="lowerLetter"/>
      <w:lvlText w:val="%5."/>
      <w:lvlJc w:val="left"/>
      <w:pPr>
        <w:ind w:left="4320" w:hanging="360"/>
      </w:pPr>
    </w:lvl>
    <w:lvl w:ilvl="5" w:tplc="52DC3AE0">
      <w:start w:val="1"/>
      <w:numFmt w:val="lowerRoman"/>
      <w:lvlText w:val="%6."/>
      <w:lvlJc w:val="right"/>
      <w:pPr>
        <w:ind w:left="5040" w:hanging="180"/>
      </w:pPr>
    </w:lvl>
    <w:lvl w:ilvl="6" w:tplc="04160E10">
      <w:start w:val="1"/>
      <w:numFmt w:val="decimal"/>
      <w:lvlText w:val="%7."/>
      <w:lvlJc w:val="left"/>
      <w:pPr>
        <w:ind w:left="5760" w:hanging="360"/>
      </w:pPr>
    </w:lvl>
    <w:lvl w:ilvl="7" w:tplc="BB227AF6">
      <w:start w:val="1"/>
      <w:numFmt w:val="lowerLetter"/>
      <w:lvlText w:val="%8."/>
      <w:lvlJc w:val="left"/>
      <w:pPr>
        <w:ind w:left="6480" w:hanging="360"/>
      </w:pPr>
    </w:lvl>
    <w:lvl w:ilvl="8" w:tplc="B3AE921E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681F"/>
    <w:rsid w:val="00165089"/>
    <w:rsid w:val="003F2ADF"/>
    <w:rsid w:val="00567326"/>
    <w:rsid w:val="0062564B"/>
    <w:rsid w:val="00835F48"/>
    <w:rsid w:val="0083681F"/>
    <w:rsid w:val="008B7C5E"/>
    <w:rsid w:val="009437E0"/>
    <w:rsid w:val="00BC25F0"/>
    <w:rsid w:val="00C97596"/>
    <w:rsid w:val="00D15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8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83681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83681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368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3681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83681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368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83681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83681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368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368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368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3681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368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3681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83681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83681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3681F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8368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3681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3681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368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3681F"/>
    <w:rPr>
      <w:i/>
    </w:rPr>
  </w:style>
  <w:style w:type="character" w:customStyle="1" w:styleId="HeaderChar">
    <w:name w:val="Header Char"/>
    <w:basedOn w:val="a0"/>
    <w:link w:val="Header"/>
    <w:uiPriority w:val="99"/>
    <w:rsid w:val="0083681F"/>
  </w:style>
  <w:style w:type="character" w:customStyle="1" w:styleId="FooterChar">
    <w:name w:val="Footer Char"/>
    <w:basedOn w:val="a0"/>
    <w:link w:val="Footer"/>
    <w:uiPriority w:val="99"/>
    <w:rsid w:val="0083681F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83681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3681F"/>
  </w:style>
  <w:style w:type="table" w:customStyle="1" w:styleId="TableGridLight">
    <w:name w:val="Table Grid Light"/>
    <w:basedOn w:val="a1"/>
    <w:uiPriority w:val="59"/>
    <w:rsid w:val="008368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368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3681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sid w:val="0083681F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83681F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83681F"/>
    <w:rPr>
      <w:sz w:val="18"/>
    </w:rPr>
  </w:style>
  <w:style w:type="character" w:styleId="ac">
    <w:name w:val="footnote reference"/>
    <w:basedOn w:val="a0"/>
    <w:uiPriority w:val="99"/>
    <w:unhideWhenUsed/>
    <w:rsid w:val="008368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83681F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83681F"/>
    <w:rPr>
      <w:sz w:val="20"/>
    </w:rPr>
  </w:style>
  <w:style w:type="character" w:styleId="af">
    <w:name w:val="endnote reference"/>
    <w:basedOn w:val="a0"/>
    <w:uiPriority w:val="99"/>
    <w:semiHidden/>
    <w:unhideWhenUsed/>
    <w:rsid w:val="0083681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3681F"/>
    <w:pPr>
      <w:spacing w:after="57"/>
    </w:pPr>
  </w:style>
  <w:style w:type="paragraph" w:styleId="21">
    <w:name w:val="toc 2"/>
    <w:basedOn w:val="a"/>
    <w:next w:val="a"/>
    <w:uiPriority w:val="39"/>
    <w:unhideWhenUsed/>
    <w:rsid w:val="008368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368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368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368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368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368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368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3681F"/>
    <w:pPr>
      <w:spacing w:after="57"/>
      <w:ind w:left="2268"/>
    </w:pPr>
  </w:style>
  <w:style w:type="paragraph" w:styleId="af0">
    <w:name w:val="TOC Heading"/>
    <w:uiPriority w:val="39"/>
    <w:unhideWhenUsed/>
    <w:rsid w:val="0083681F"/>
  </w:style>
  <w:style w:type="paragraph" w:styleId="af1">
    <w:name w:val="table of figures"/>
    <w:basedOn w:val="a"/>
    <w:next w:val="a"/>
    <w:uiPriority w:val="99"/>
    <w:unhideWhenUsed/>
    <w:rsid w:val="0083681F"/>
  </w:style>
  <w:style w:type="paragraph" w:customStyle="1" w:styleId="Heading1">
    <w:name w:val="Heading 1"/>
    <w:basedOn w:val="a"/>
    <w:next w:val="a"/>
    <w:link w:val="10"/>
    <w:qFormat/>
    <w:rsid w:val="0083681F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a"/>
    <w:next w:val="a"/>
    <w:link w:val="22"/>
    <w:qFormat/>
    <w:rsid w:val="008368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4">
    <w:name w:val="Heading 4"/>
    <w:basedOn w:val="a"/>
    <w:next w:val="a"/>
    <w:link w:val="40"/>
    <w:qFormat/>
    <w:rsid w:val="0083681F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customStyle="1" w:styleId="Heading6">
    <w:name w:val="Heading 6"/>
    <w:basedOn w:val="a"/>
    <w:next w:val="a"/>
    <w:link w:val="60"/>
    <w:qFormat/>
    <w:rsid w:val="0083681F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customStyle="1" w:styleId="10">
    <w:name w:val="Заголовок 1 Знак"/>
    <w:basedOn w:val="a0"/>
    <w:link w:val="Heading1"/>
    <w:rsid w:val="0083681F"/>
    <w:rPr>
      <w:rFonts w:ascii="Arial" w:hAnsi="Arial" w:cs="Arial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rsid w:val="0083681F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Heading4"/>
    <w:rsid w:val="0083681F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Heading6"/>
    <w:rsid w:val="0083681F"/>
    <w:rPr>
      <w:b/>
      <w:bCs/>
      <w:sz w:val="28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83681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3681F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f4"/>
    <w:uiPriority w:val="99"/>
    <w:semiHidden/>
    <w:unhideWhenUsed/>
    <w:rsid w:val="0083681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Header"/>
    <w:uiPriority w:val="99"/>
    <w:semiHidden/>
    <w:rsid w:val="0083681F"/>
    <w:rPr>
      <w:sz w:val="24"/>
      <w:szCs w:val="24"/>
    </w:rPr>
  </w:style>
  <w:style w:type="paragraph" w:customStyle="1" w:styleId="Footer">
    <w:name w:val="Footer"/>
    <w:basedOn w:val="a"/>
    <w:link w:val="af5"/>
    <w:uiPriority w:val="99"/>
    <w:unhideWhenUsed/>
    <w:rsid w:val="0083681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Footer"/>
    <w:uiPriority w:val="99"/>
    <w:rsid w:val="0083681F"/>
    <w:rPr>
      <w:sz w:val="24"/>
      <w:szCs w:val="24"/>
    </w:rPr>
  </w:style>
  <w:style w:type="paragraph" w:styleId="af6">
    <w:name w:val="List Paragraph"/>
    <w:basedOn w:val="a"/>
    <w:uiPriority w:val="34"/>
    <w:qFormat/>
    <w:rsid w:val="0083681F"/>
    <w:pPr>
      <w:ind w:left="720"/>
      <w:contextualSpacing/>
    </w:pPr>
  </w:style>
  <w:style w:type="table" w:styleId="af7">
    <w:name w:val="Table Grid"/>
    <w:basedOn w:val="a1"/>
    <w:uiPriority w:val="59"/>
    <w:rsid w:val="008368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83681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header"/>
    <w:basedOn w:val="a"/>
    <w:link w:val="11"/>
    <w:uiPriority w:val="99"/>
    <w:semiHidden/>
    <w:unhideWhenUsed/>
    <w:rsid w:val="00835F48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f9"/>
    <w:uiPriority w:val="99"/>
    <w:semiHidden/>
    <w:rsid w:val="00835F48"/>
    <w:rPr>
      <w:sz w:val="24"/>
      <w:szCs w:val="24"/>
    </w:rPr>
  </w:style>
  <w:style w:type="paragraph" w:styleId="afa">
    <w:name w:val="footer"/>
    <w:basedOn w:val="a"/>
    <w:link w:val="12"/>
    <w:uiPriority w:val="99"/>
    <w:semiHidden/>
    <w:unhideWhenUsed/>
    <w:rsid w:val="00835F48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a"/>
    <w:uiPriority w:val="99"/>
    <w:semiHidden/>
    <w:rsid w:val="00835F4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DB26E-B399-4A2C-94D3-640FD1E38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2161</Words>
  <Characters>12319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Чемогина</cp:lastModifiedBy>
  <cp:revision>34</cp:revision>
  <cp:lastPrinted>2025-11-25T07:50:00Z</cp:lastPrinted>
  <dcterms:created xsi:type="dcterms:W3CDTF">2022-10-29T07:51:00Z</dcterms:created>
  <dcterms:modified xsi:type="dcterms:W3CDTF">2025-12-01T05:55:00Z</dcterms:modified>
</cp:coreProperties>
</file>