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AFA" w:rsidRPr="001C395B" w:rsidRDefault="00091AFA" w:rsidP="00091AFA">
      <w:pPr>
        <w:jc w:val="right"/>
        <w:outlineLvl w:val="0"/>
        <w:rPr>
          <w:rFonts w:eastAsia="Calibri"/>
          <w:u w:val="single"/>
        </w:rPr>
      </w:pPr>
      <w:r w:rsidRPr="001C395B">
        <w:rPr>
          <w:rFonts w:eastAsia="Calibri"/>
          <w:u w:val="single"/>
        </w:rPr>
        <w:t>ПРОЕКТ</w:t>
      </w:r>
    </w:p>
    <w:p w:rsidR="00091AFA" w:rsidRPr="001C395B" w:rsidRDefault="00091AFA">
      <w:pPr>
        <w:jc w:val="both"/>
        <w:outlineLvl w:val="0"/>
        <w:rPr>
          <w:rFonts w:eastAsia="Calibri"/>
        </w:rPr>
      </w:pPr>
    </w:p>
    <w:p w:rsidR="00091AFA" w:rsidRPr="001C395B" w:rsidRDefault="00091AFA">
      <w:pPr>
        <w:jc w:val="both"/>
        <w:outlineLvl w:val="0"/>
        <w:rPr>
          <w:rFonts w:eastAsia="Calibri"/>
        </w:rPr>
      </w:pPr>
    </w:p>
    <w:p w:rsidR="00CF2F20" w:rsidRDefault="003B37B8">
      <w:pPr>
        <w:widowControl w:val="0"/>
        <w:jc w:val="right"/>
      </w:pPr>
      <w:r>
        <w:rPr>
          <w:bCs/>
        </w:rPr>
        <w:t>Приложение</w:t>
      </w:r>
      <w:r>
        <w:t xml:space="preserve"> к постановлению</w:t>
      </w:r>
    </w:p>
    <w:p w:rsidR="00CF2F20" w:rsidRDefault="003B37B8">
      <w:pPr>
        <w:tabs>
          <w:tab w:val="left" w:pos="-3261"/>
        </w:tabs>
        <w:jc w:val="right"/>
      </w:pPr>
      <w:r>
        <w:t>администрации города Урай</w:t>
      </w:r>
    </w:p>
    <w:p w:rsidR="00CF2F20" w:rsidRDefault="003B37B8">
      <w:pPr>
        <w:tabs>
          <w:tab w:val="left" w:pos="-3261"/>
        </w:tabs>
        <w:ind w:right="-1" w:firstLine="5954"/>
        <w:jc w:val="right"/>
      </w:pPr>
      <w:r>
        <w:t xml:space="preserve">от </w:t>
      </w:r>
      <w:r w:rsidR="005D6E09">
        <w:t>30.09.2024 №1948</w:t>
      </w:r>
    </w:p>
    <w:p w:rsidR="00CF2F20" w:rsidRDefault="00CF2F20">
      <w:pPr>
        <w:tabs>
          <w:tab w:val="left" w:pos="2712"/>
        </w:tabs>
        <w:ind w:left="34" w:right="837" w:firstLine="709"/>
        <w:jc w:val="right"/>
      </w:pPr>
    </w:p>
    <w:p w:rsidR="00CF2F20" w:rsidRDefault="003B37B8">
      <w:pPr>
        <w:widowControl w:val="0"/>
        <w:jc w:val="center"/>
        <w:outlineLvl w:val="2"/>
      </w:pPr>
      <w:r>
        <w:t xml:space="preserve">Муниципальная программа «Укрепление межнационального и межконфессионального согласия, профилактика экстремизма на территории города Урай» </w:t>
      </w:r>
    </w:p>
    <w:p w:rsidR="00CF2F20" w:rsidRDefault="00CF2F20">
      <w:pPr>
        <w:jc w:val="right"/>
      </w:pPr>
    </w:p>
    <w:p w:rsidR="00CF2F20" w:rsidRDefault="003B37B8">
      <w:pPr>
        <w:jc w:val="center"/>
        <w:outlineLvl w:val="2"/>
      </w:pPr>
      <w:r>
        <w:t xml:space="preserve">ПАСПОРТ </w:t>
      </w:r>
    </w:p>
    <w:p w:rsidR="00CF2F20" w:rsidRDefault="003B37B8">
      <w:pPr>
        <w:jc w:val="center"/>
        <w:rPr>
          <w:rFonts w:eastAsia="Calibri"/>
        </w:rPr>
      </w:pPr>
      <w:r>
        <w:rPr>
          <w:rFonts w:eastAsia="Calibri"/>
          <w:lang w:eastAsia="en-US"/>
        </w:rPr>
        <w:t xml:space="preserve">муниципальной программы </w:t>
      </w:r>
    </w:p>
    <w:p w:rsidR="00CF2F20" w:rsidRDefault="00CF2F20">
      <w:pPr>
        <w:jc w:val="center"/>
      </w:pPr>
    </w:p>
    <w:p w:rsidR="00CF2F20" w:rsidRDefault="003B37B8">
      <w:pPr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Таблица 1</w:t>
      </w:r>
    </w:p>
    <w:p w:rsidR="00CF2F20" w:rsidRDefault="003B37B8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Основные положения</w:t>
      </w:r>
    </w:p>
    <w:p w:rsidR="00CF2F20" w:rsidRDefault="00CF2F20">
      <w:pPr>
        <w:jc w:val="center"/>
      </w:pPr>
    </w:p>
    <w:tbl>
      <w:tblPr>
        <w:tblW w:w="4927" w:type="pct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51"/>
        <w:gridCol w:w="3363"/>
        <w:gridCol w:w="5403"/>
      </w:tblGrid>
      <w:tr w:rsidR="00CF2F20">
        <w:trPr>
          <w:trHeight w:val="240"/>
        </w:trPr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>
            <w:pPr>
              <w:pStyle w:val="ConsCell"/>
              <w:keepLines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 w:rsidP="005D6E09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 w:rsidP="005D6E09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Первый заместитель главы города Урай</w:t>
            </w:r>
          </w:p>
          <w:p w:rsidR="00CF2F20" w:rsidRDefault="00CF2F20" w:rsidP="005D6E09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F20">
        <w:trPr>
          <w:trHeight w:val="240"/>
        </w:trPr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>
            <w:pPr>
              <w:pStyle w:val="ConsCell"/>
              <w:keepLines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 w:rsidP="005D6E09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  <w:p w:rsidR="00CF2F20" w:rsidRDefault="00CF2F20" w:rsidP="005D6E09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 w:rsidP="005D6E09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внутренней политики администрации города Урай</w:t>
            </w:r>
          </w:p>
          <w:p w:rsidR="00CF2F20" w:rsidRDefault="00CF2F20" w:rsidP="005D6E09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F20">
        <w:trPr>
          <w:trHeight w:val="360"/>
        </w:trPr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>
            <w:pPr>
              <w:pStyle w:val="ConsCell"/>
              <w:keepLines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 w:rsidP="005D6E09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Период реализации муниципальной программы</w:t>
            </w:r>
          </w:p>
          <w:p w:rsidR="00CF2F20" w:rsidRDefault="00CF2F20" w:rsidP="005D6E09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 w:rsidP="005D6E09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2025-2036 годы</w:t>
            </w:r>
          </w:p>
          <w:p w:rsidR="00CF2F20" w:rsidRDefault="00CF2F20" w:rsidP="005D6E09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F20">
        <w:trPr>
          <w:trHeight w:val="360"/>
        </w:trPr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>
            <w:pPr>
              <w:pStyle w:val="ConsCell"/>
              <w:keepLines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 w:rsidP="005D6E09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Цели муниципальной программы</w:t>
            </w:r>
          </w:p>
          <w:p w:rsidR="00CF2F20" w:rsidRDefault="00CF2F20" w:rsidP="005D6E09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 w:rsidP="005D6E09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Укрепление единства народов Российской Федерации, профилактика экстремизма на территории города Урай</w:t>
            </w:r>
          </w:p>
          <w:p w:rsidR="00CF2F20" w:rsidRDefault="00CF2F20" w:rsidP="005D6E09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F20">
        <w:trPr>
          <w:trHeight w:val="686"/>
        </w:trPr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>
            <w:pPr>
              <w:pStyle w:val="ConsCell"/>
              <w:keepLines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 w:rsidP="005D6E09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Направления (подпрограммы) муниципальной программы</w:t>
            </w:r>
          </w:p>
          <w:p w:rsidR="00CF2F20" w:rsidRDefault="00CF2F20" w:rsidP="005D6E09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 w:rsidP="005D6E09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F2F20">
        <w:trPr>
          <w:trHeight w:val="360"/>
        </w:trPr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>
            <w:pPr>
              <w:pStyle w:val="ConsCell"/>
              <w:keepLines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 w:rsidP="005D6E09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Объемы финансового обеспечения за весь период реализации</w:t>
            </w:r>
          </w:p>
          <w:p w:rsidR="00CF2F20" w:rsidRDefault="00CF2F20" w:rsidP="005D6E09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 w:rsidP="005D6E09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2 930,2 тыс. рублей</w:t>
            </w:r>
          </w:p>
          <w:p w:rsidR="00CF2F20" w:rsidRDefault="00CF2F20" w:rsidP="005D6E09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F20">
        <w:trPr>
          <w:trHeight w:val="360"/>
        </w:trPr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>
            <w:pPr>
              <w:pStyle w:val="ConsCell"/>
              <w:keepLines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 w:rsidP="005D6E09">
            <w:pPr>
              <w:pStyle w:val="12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 (далее – автономного округа)</w:t>
            </w:r>
          </w:p>
          <w:p w:rsidR="00CF2F20" w:rsidRDefault="00CF2F20" w:rsidP="005D6E09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 w:rsidP="005D6E0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CF2F20" w:rsidRDefault="00CF2F20">
      <w:pPr>
        <w:pStyle w:val="12"/>
        <w:ind w:firstLine="851"/>
        <w:jc w:val="both"/>
        <w:rPr>
          <w:rFonts w:ascii="Times New Roman" w:eastAsia="Calibri" w:hAnsi="Times New Roman"/>
          <w:sz w:val="24"/>
          <w:szCs w:val="24"/>
        </w:rPr>
      </w:pPr>
    </w:p>
    <w:p w:rsidR="00CF2F20" w:rsidRDefault="00CF2F20">
      <w:pPr>
        <w:pStyle w:val="12"/>
        <w:ind w:firstLine="851"/>
        <w:jc w:val="both"/>
        <w:rPr>
          <w:rFonts w:ascii="Times New Roman" w:eastAsia="Calibri" w:hAnsi="Times New Roman"/>
          <w:sz w:val="24"/>
          <w:szCs w:val="24"/>
        </w:rPr>
        <w:sectPr w:rsidR="00CF2F20" w:rsidSect="00C470C0">
          <w:footerReference w:type="default" r:id="rId8"/>
          <w:footerReference w:type="first" r:id="rId9"/>
          <w:pgSz w:w="11906" w:h="16838"/>
          <w:pgMar w:top="1134" w:right="991" w:bottom="1134" w:left="1701" w:header="709" w:footer="709" w:gutter="0"/>
          <w:pgNumType w:start="419"/>
          <w:cols w:space="708"/>
          <w:titlePg/>
          <w:docGrid w:linePitch="360"/>
        </w:sectPr>
      </w:pPr>
    </w:p>
    <w:p w:rsidR="00CF2F20" w:rsidRDefault="003B37B8">
      <w:pPr>
        <w:jc w:val="right"/>
        <w:outlineLvl w:val="2"/>
      </w:pPr>
      <w:r>
        <w:lastRenderedPageBreak/>
        <w:t>Таблица 2</w:t>
      </w:r>
    </w:p>
    <w:p w:rsidR="00CF2F20" w:rsidRDefault="00CF2F20">
      <w:pPr>
        <w:outlineLvl w:val="2"/>
      </w:pPr>
    </w:p>
    <w:p w:rsidR="00CF2F20" w:rsidRDefault="003B37B8">
      <w:pPr>
        <w:jc w:val="center"/>
        <w:outlineLvl w:val="2"/>
      </w:pPr>
      <w:r>
        <w:t>Показатели муниципальной программы</w:t>
      </w:r>
    </w:p>
    <w:p w:rsidR="00CF2F20" w:rsidRDefault="00CF2F20">
      <w:pPr>
        <w:jc w:val="center"/>
        <w:outlineLvl w:val="2"/>
      </w:pPr>
    </w:p>
    <w:tbl>
      <w:tblPr>
        <w:tblStyle w:val="af5"/>
        <w:tblW w:w="15621" w:type="dxa"/>
        <w:tblInd w:w="-317" w:type="dxa"/>
        <w:tblLayout w:type="fixed"/>
        <w:tblLook w:val="04A0"/>
      </w:tblPr>
      <w:tblGrid>
        <w:gridCol w:w="566"/>
        <w:gridCol w:w="1417"/>
        <w:gridCol w:w="1559"/>
        <w:gridCol w:w="709"/>
        <w:gridCol w:w="850"/>
        <w:gridCol w:w="70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992"/>
        <w:gridCol w:w="881"/>
      </w:tblGrid>
      <w:tr w:rsidR="00CF2F20">
        <w:tc>
          <w:tcPr>
            <w:tcW w:w="567" w:type="dxa"/>
            <w:vMerge w:val="restart"/>
          </w:tcPr>
          <w:p w:rsidR="00CF2F20" w:rsidRDefault="003B37B8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2F20" w:rsidRDefault="003B37B8">
            <w:pPr>
              <w:jc w:val="center"/>
              <w:outlineLvl w:val="2"/>
            </w:pPr>
            <w:r>
              <w:t>п/п</w:t>
            </w:r>
          </w:p>
        </w:tc>
        <w:tc>
          <w:tcPr>
            <w:tcW w:w="1417" w:type="dxa"/>
            <w:vMerge w:val="restart"/>
          </w:tcPr>
          <w:p w:rsidR="00CF2F20" w:rsidRDefault="003B37B8">
            <w:pPr>
              <w:jc w:val="center"/>
              <w:outlineLvl w:val="2"/>
            </w:pPr>
            <w:r>
              <w:t>Наименование показателя</w:t>
            </w:r>
          </w:p>
        </w:tc>
        <w:tc>
          <w:tcPr>
            <w:tcW w:w="1559" w:type="dxa"/>
            <w:vMerge w:val="restart"/>
          </w:tcPr>
          <w:p w:rsidR="00CF2F20" w:rsidRDefault="003B37B8">
            <w:pPr>
              <w:jc w:val="center"/>
              <w:outlineLvl w:val="2"/>
            </w:pPr>
            <w:r>
              <w:t>Уровень показателя</w:t>
            </w:r>
          </w:p>
          <w:p w:rsidR="00CF2F20" w:rsidRDefault="003B37B8">
            <w:pPr>
              <w:jc w:val="center"/>
              <w:rPr>
                <w:rFonts w:eastAsiaTheme="minorHAnsi"/>
              </w:rPr>
            </w:pPr>
            <w:r>
              <w:rPr>
                <w:rFonts w:eastAsiaTheme="minorHAnsi"/>
                <w:lang w:eastAsia="en-US"/>
              </w:rPr>
              <w:t xml:space="preserve">(НП </w:t>
            </w:r>
            <w:hyperlink r:id="rId10" w:tooltip="https://login.consultant.ru/link/?req=doc&amp;base=RLAW926&amp;n=290491&amp;dst=100112" w:history="1">
              <w:r>
                <w:rPr>
                  <w:rFonts w:eastAsiaTheme="minorHAnsi"/>
                  <w:lang w:eastAsia="en-US"/>
                </w:rPr>
                <w:t>&lt;*&gt;</w:t>
              </w:r>
            </w:hyperlink>
            <w:r>
              <w:rPr>
                <w:rFonts w:eastAsiaTheme="minorHAnsi"/>
                <w:lang w:eastAsia="en-US"/>
              </w:rPr>
              <w:t xml:space="preserve">, ОЭОМСУ </w:t>
            </w:r>
            <w:hyperlink r:id="rId11" w:tooltip="https://login.consultant.ru/link/?req=doc&amp;base=RLAW926&amp;n=290491&amp;dst=100113" w:history="1">
              <w:r>
                <w:rPr>
                  <w:rFonts w:eastAsiaTheme="minorHAnsi"/>
                  <w:lang w:eastAsia="en-US"/>
                </w:rPr>
                <w:t>&lt;**&gt;</w:t>
              </w:r>
            </w:hyperlink>
            <w:r>
              <w:rPr>
                <w:rFonts w:eastAsiaTheme="minorHAnsi"/>
                <w:lang w:eastAsia="en-US"/>
              </w:rPr>
              <w:t xml:space="preserve">, ГП ХМАО-Югры </w:t>
            </w:r>
            <w:hyperlink r:id="rId12" w:tooltip="https://login.consultant.ru/link/?req=doc&amp;base=RLAW926&amp;n=290491&amp;dst=100114" w:history="1">
              <w:r>
                <w:rPr>
                  <w:rFonts w:eastAsiaTheme="minorHAnsi"/>
                  <w:lang w:eastAsia="en-US"/>
                </w:rPr>
                <w:t>&lt;***&gt;</w:t>
              </w:r>
            </w:hyperlink>
            <w:r>
              <w:rPr>
                <w:rFonts w:eastAsiaTheme="minorHAnsi"/>
              </w:rPr>
              <w:t>,</w:t>
            </w:r>
          </w:p>
          <w:p w:rsidR="00CF2F20" w:rsidRDefault="003B37B8">
            <w:pPr>
              <w:jc w:val="center"/>
              <w:rPr>
                <w:rFonts w:eastAsiaTheme="minorHAnsi"/>
              </w:rPr>
            </w:pPr>
            <w:r>
              <w:rPr>
                <w:rFonts w:eastAsiaTheme="minorHAnsi"/>
                <w:lang w:eastAsia="en-US"/>
              </w:rPr>
              <w:t xml:space="preserve">РП в ФП </w:t>
            </w:r>
            <w:hyperlink r:id="rId13" w:tooltip="https://login.consultant.ru/link/?req=doc&amp;base=RLAW926&amp;n=290491&amp;dst=100115" w:history="1">
              <w:r>
                <w:rPr>
                  <w:rFonts w:eastAsiaTheme="minorHAnsi"/>
                  <w:lang w:eastAsia="en-US"/>
                </w:rPr>
                <w:t>&lt;****&gt;</w:t>
              </w:r>
            </w:hyperlink>
            <w:r>
              <w:rPr>
                <w:rFonts w:eastAsiaTheme="minorHAnsi"/>
                <w:lang w:eastAsia="en-US"/>
              </w:rPr>
              <w:t>,</w:t>
            </w:r>
          </w:p>
          <w:p w:rsidR="00CF2F20" w:rsidRDefault="003B37B8">
            <w:pPr>
              <w:jc w:val="center"/>
            </w:pPr>
            <w:r>
              <w:rPr>
                <w:rFonts w:eastAsiaTheme="minorHAnsi"/>
                <w:lang w:eastAsia="en-US"/>
              </w:rPr>
              <w:t>РП вне НП и ФП</w:t>
            </w:r>
            <w:hyperlink r:id="rId14" w:tooltip="https://login.consultant.ru/link/?req=doc&amp;base=RLAW926&amp;n=290491&amp;dst=100116" w:history="1">
              <w:r>
                <w:rPr>
                  <w:rFonts w:eastAsiaTheme="minorHAnsi"/>
                  <w:lang w:eastAsia="en-US"/>
                </w:rPr>
                <w:t>&lt;*****&gt;</w:t>
              </w:r>
            </w:hyperlink>
            <w:r>
              <w:t>, МП&lt;******&gt;,</w:t>
            </w:r>
            <w:r>
              <w:rPr>
                <w:rFonts w:eastAsiaTheme="minorHAnsi"/>
                <w:lang w:eastAsia="en-US"/>
              </w:rPr>
              <w:t xml:space="preserve"> </w:t>
            </w:r>
          </w:p>
          <w:p w:rsidR="00CF2F20" w:rsidRDefault="003B37B8">
            <w:pPr>
              <w:jc w:val="center"/>
              <w:rPr>
                <w:rFonts w:eastAsiaTheme="minorHAnsi"/>
              </w:rPr>
            </w:pPr>
            <w:r>
              <w:rPr>
                <w:rFonts w:eastAsiaTheme="minorHAnsi"/>
                <w:lang w:eastAsia="en-US"/>
              </w:rPr>
              <w:t>МП г.Урай &lt;*******&gt;)</w:t>
            </w:r>
          </w:p>
        </w:tc>
        <w:tc>
          <w:tcPr>
            <w:tcW w:w="709" w:type="dxa"/>
            <w:vMerge w:val="restart"/>
          </w:tcPr>
          <w:p w:rsidR="00CF2F20" w:rsidRDefault="003B37B8">
            <w:pPr>
              <w:jc w:val="center"/>
              <w:outlineLvl w:val="2"/>
            </w:pPr>
            <w:r>
              <w:rPr>
                <w:rFonts w:eastAsiaTheme="minorHAnsi"/>
                <w:lang w:eastAsia="en-US"/>
              </w:rPr>
              <w:t xml:space="preserve">Единица измерения (по </w:t>
            </w:r>
            <w:hyperlink r:id="rId15" w:tooltip="https://login.consultant.ru/link/?req=doc&amp;base=LAW&amp;n=441135" w:history="1">
              <w:r>
                <w:rPr>
                  <w:rFonts w:eastAsiaTheme="minorHAnsi"/>
                  <w:lang w:eastAsia="en-US"/>
                </w:rPr>
                <w:t>ОКЕИ</w:t>
              </w:r>
            </w:hyperlink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850" w:type="dxa"/>
            <w:vMerge w:val="restart"/>
          </w:tcPr>
          <w:p w:rsidR="00CF2F20" w:rsidRDefault="003B37B8">
            <w:pPr>
              <w:jc w:val="center"/>
              <w:outlineLvl w:val="2"/>
            </w:pPr>
            <w:r>
              <w:rPr>
                <w:rFonts w:eastAsiaTheme="minorHAnsi"/>
                <w:lang w:eastAsia="en-US"/>
              </w:rPr>
              <w:t>Признак возрастания (В)/ убывания (У)</w:t>
            </w:r>
          </w:p>
        </w:tc>
        <w:tc>
          <w:tcPr>
            <w:tcW w:w="1276" w:type="dxa"/>
            <w:gridSpan w:val="2"/>
          </w:tcPr>
          <w:p w:rsidR="00CF2F20" w:rsidRDefault="003B37B8">
            <w:pPr>
              <w:jc w:val="center"/>
              <w:outlineLvl w:val="2"/>
            </w:pPr>
            <w:r>
              <w:t>Базовое значение</w:t>
            </w:r>
          </w:p>
        </w:tc>
        <w:tc>
          <w:tcPr>
            <w:tcW w:w="6803" w:type="dxa"/>
            <w:gridSpan w:val="12"/>
          </w:tcPr>
          <w:p w:rsidR="00CF2F20" w:rsidRDefault="003B37B8">
            <w:pPr>
              <w:jc w:val="center"/>
              <w:outlineLvl w:val="2"/>
            </w:pPr>
            <w:r>
              <w:t>Значение показателя по годам</w:t>
            </w:r>
          </w:p>
        </w:tc>
        <w:tc>
          <w:tcPr>
            <w:tcW w:w="567" w:type="dxa"/>
            <w:vMerge w:val="restart"/>
          </w:tcPr>
          <w:p w:rsidR="00CF2F20" w:rsidRDefault="003B37B8">
            <w:pPr>
              <w:jc w:val="center"/>
              <w:outlineLvl w:val="2"/>
            </w:pPr>
            <w:r>
              <w:rPr>
                <w:rFonts w:eastAsiaTheme="minorHAnsi"/>
                <w:lang w:eastAsia="en-US"/>
              </w:rPr>
              <w:t>Документ</w:t>
            </w:r>
          </w:p>
        </w:tc>
        <w:tc>
          <w:tcPr>
            <w:tcW w:w="992" w:type="dxa"/>
            <w:vMerge w:val="restart"/>
          </w:tcPr>
          <w:p w:rsidR="00CF2F20" w:rsidRDefault="003B37B8">
            <w:pPr>
              <w:jc w:val="center"/>
              <w:outlineLvl w:val="2"/>
            </w:pPr>
            <w:r>
              <w:rPr>
                <w:rFonts w:eastAsiaTheme="minorHAnsi"/>
                <w:lang w:eastAsia="en-US"/>
              </w:rPr>
              <w:t>Ответственный за достижение показателя</w:t>
            </w:r>
          </w:p>
        </w:tc>
        <w:tc>
          <w:tcPr>
            <w:tcW w:w="881" w:type="dxa"/>
            <w:vMerge w:val="restart"/>
          </w:tcPr>
          <w:p w:rsidR="00CF2F20" w:rsidRDefault="003B37B8">
            <w:pPr>
              <w:jc w:val="center"/>
              <w:outlineLvl w:val="2"/>
            </w:pPr>
            <w:r>
              <w:rPr>
                <w:rFonts w:eastAsiaTheme="minorHAnsi"/>
                <w:lang w:eastAsia="en-US"/>
              </w:rPr>
              <w:t>Связь с показателями национальных целей</w:t>
            </w:r>
          </w:p>
        </w:tc>
      </w:tr>
      <w:tr w:rsidR="00CF2F20">
        <w:tc>
          <w:tcPr>
            <w:tcW w:w="567" w:type="dxa"/>
            <w:vMerge/>
          </w:tcPr>
          <w:p w:rsidR="00CF2F20" w:rsidRDefault="00CF2F20">
            <w:pPr>
              <w:jc w:val="center"/>
              <w:outlineLvl w:val="2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CF2F20" w:rsidRDefault="00CF2F20">
            <w:pPr>
              <w:jc w:val="center"/>
              <w:outlineLvl w:val="2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CF2F20" w:rsidRDefault="00CF2F20">
            <w:pPr>
              <w:jc w:val="center"/>
              <w:outlineLvl w:val="2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CF2F20" w:rsidRDefault="00CF2F20">
            <w:pPr>
              <w:jc w:val="center"/>
              <w:outlineLvl w:val="2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CF2F20" w:rsidRDefault="00CF2F20">
            <w:pPr>
              <w:jc w:val="center"/>
              <w:outlineLvl w:val="2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CF2F20" w:rsidRDefault="003B37B8">
            <w:pPr>
              <w:jc w:val="center"/>
              <w:outlineLvl w:val="2"/>
            </w:pPr>
            <w:r>
              <w:t>значение</w:t>
            </w:r>
          </w:p>
        </w:tc>
        <w:tc>
          <w:tcPr>
            <w:tcW w:w="567" w:type="dxa"/>
          </w:tcPr>
          <w:p w:rsidR="00CF2F20" w:rsidRDefault="003B37B8">
            <w:pPr>
              <w:jc w:val="center"/>
              <w:outlineLvl w:val="2"/>
            </w:pPr>
            <w:r>
              <w:t>год</w:t>
            </w:r>
          </w:p>
        </w:tc>
        <w:tc>
          <w:tcPr>
            <w:tcW w:w="567" w:type="dxa"/>
          </w:tcPr>
          <w:p w:rsidR="00CF2F20" w:rsidRDefault="003B37B8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567" w:type="dxa"/>
          </w:tcPr>
          <w:p w:rsidR="00CF2F20" w:rsidRDefault="003B37B8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567" w:type="dxa"/>
          </w:tcPr>
          <w:p w:rsidR="00CF2F20" w:rsidRDefault="003B37B8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567" w:type="dxa"/>
          </w:tcPr>
          <w:p w:rsidR="00CF2F20" w:rsidRDefault="003B37B8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  <w:tc>
          <w:tcPr>
            <w:tcW w:w="567" w:type="dxa"/>
          </w:tcPr>
          <w:p w:rsidR="00CF2F20" w:rsidRDefault="003B37B8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</w:tc>
        <w:tc>
          <w:tcPr>
            <w:tcW w:w="567" w:type="dxa"/>
          </w:tcPr>
          <w:p w:rsidR="00CF2F20" w:rsidRDefault="003B37B8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</w:p>
        </w:tc>
        <w:tc>
          <w:tcPr>
            <w:tcW w:w="567" w:type="dxa"/>
          </w:tcPr>
          <w:p w:rsidR="00CF2F20" w:rsidRDefault="003B37B8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</w:t>
            </w:r>
          </w:p>
        </w:tc>
        <w:tc>
          <w:tcPr>
            <w:tcW w:w="567" w:type="dxa"/>
          </w:tcPr>
          <w:p w:rsidR="00CF2F20" w:rsidRDefault="003B37B8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2032</w:t>
            </w:r>
          </w:p>
        </w:tc>
        <w:tc>
          <w:tcPr>
            <w:tcW w:w="567" w:type="dxa"/>
          </w:tcPr>
          <w:p w:rsidR="00CF2F20" w:rsidRDefault="003B37B8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2033</w:t>
            </w:r>
          </w:p>
        </w:tc>
        <w:tc>
          <w:tcPr>
            <w:tcW w:w="567" w:type="dxa"/>
          </w:tcPr>
          <w:p w:rsidR="00CF2F20" w:rsidRDefault="003B37B8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2034</w:t>
            </w:r>
          </w:p>
        </w:tc>
        <w:tc>
          <w:tcPr>
            <w:tcW w:w="567" w:type="dxa"/>
          </w:tcPr>
          <w:p w:rsidR="00CF2F20" w:rsidRDefault="003B37B8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2035</w:t>
            </w:r>
          </w:p>
        </w:tc>
        <w:tc>
          <w:tcPr>
            <w:tcW w:w="567" w:type="dxa"/>
          </w:tcPr>
          <w:p w:rsidR="00CF2F20" w:rsidRDefault="003B37B8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2036</w:t>
            </w:r>
          </w:p>
        </w:tc>
        <w:tc>
          <w:tcPr>
            <w:tcW w:w="567" w:type="dxa"/>
            <w:vMerge/>
          </w:tcPr>
          <w:p w:rsidR="00CF2F20" w:rsidRDefault="00CF2F20">
            <w:pPr>
              <w:jc w:val="center"/>
              <w:outlineLvl w:val="2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CF2F20" w:rsidRDefault="00CF2F20">
            <w:pPr>
              <w:jc w:val="center"/>
              <w:outlineLvl w:val="2"/>
              <w:rPr>
                <w:sz w:val="16"/>
                <w:szCs w:val="16"/>
              </w:rPr>
            </w:pPr>
          </w:p>
        </w:tc>
        <w:tc>
          <w:tcPr>
            <w:tcW w:w="881" w:type="dxa"/>
            <w:vMerge/>
          </w:tcPr>
          <w:p w:rsidR="00CF2F20" w:rsidRDefault="00CF2F20">
            <w:pPr>
              <w:jc w:val="center"/>
              <w:outlineLvl w:val="2"/>
              <w:rPr>
                <w:sz w:val="16"/>
                <w:szCs w:val="16"/>
              </w:rPr>
            </w:pPr>
          </w:p>
        </w:tc>
      </w:tr>
      <w:tr w:rsidR="00CF2F20">
        <w:trPr>
          <w:trHeight w:val="361"/>
        </w:trPr>
        <w:tc>
          <w:tcPr>
            <w:tcW w:w="15621" w:type="dxa"/>
            <w:gridSpan w:val="22"/>
            <w:vMerge w:val="restart"/>
          </w:tcPr>
          <w:p w:rsidR="00CF2F20" w:rsidRDefault="003B37B8">
            <w:pPr>
              <w:pStyle w:val="12"/>
              <w:spacing w:before="85" w:after="8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 «Укрепление единства народов Российской Федерации, профилактика экстремизма на территории города Урай»</w:t>
            </w:r>
          </w:p>
        </w:tc>
      </w:tr>
      <w:tr w:rsidR="00CF2F20">
        <w:tc>
          <w:tcPr>
            <w:tcW w:w="567" w:type="dxa"/>
          </w:tcPr>
          <w:p w:rsidR="00CF2F20" w:rsidRDefault="003B37B8">
            <w:pPr>
              <w:jc w:val="center"/>
              <w:outlineLvl w:val="2"/>
            </w:pPr>
            <w:r>
              <w:t>1.</w:t>
            </w:r>
          </w:p>
        </w:tc>
        <w:tc>
          <w:tcPr>
            <w:tcW w:w="1417" w:type="dxa"/>
          </w:tcPr>
          <w:p w:rsidR="00CF2F20" w:rsidRDefault="003B37B8">
            <w:pPr>
              <w:jc w:val="both"/>
              <w:outlineLvl w:val="2"/>
            </w:pPr>
            <w:r>
              <w:t>Доля граждан, положительно оценивающих состояние межнациональных отношений</w:t>
            </w:r>
          </w:p>
        </w:tc>
        <w:tc>
          <w:tcPr>
            <w:tcW w:w="1559" w:type="dxa"/>
          </w:tcPr>
          <w:p w:rsidR="00CF2F20" w:rsidRDefault="003B37B8">
            <w:pPr>
              <w:jc w:val="center"/>
              <w:outlineLvl w:val="2"/>
            </w:pPr>
            <w:r>
              <w:rPr>
                <w:rFonts w:eastAsiaTheme="minorHAnsi"/>
                <w:lang w:eastAsia="en-US"/>
              </w:rPr>
              <w:t>МП г.Урай &lt;*******&gt;</w:t>
            </w:r>
          </w:p>
        </w:tc>
        <w:tc>
          <w:tcPr>
            <w:tcW w:w="709" w:type="dxa"/>
          </w:tcPr>
          <w:p w:rsidR="00CF2F20" w:rsidRDefault="003B37B8">
            <w:pPr>
              <w:jc w:val="center"/>
              <w:outlineLvl w:val="2"/>
            </w:pPr>
            <w:r>
              <w:t>%</w:t>
            </w:r>
          </w:p>
        </w:tc>
        <w:tc>
          <w:tcPr>
            <w:tcW w:w="850" w:type="dxa"/>
          </w:tcPr>
          <w:p w:rsidR="00CF2F20" w:rsidRDefault="003B37B8">
            <w:pPr>
              <w:jc w:val="center"/>
              <w:outlineLvl w:val="2"/>
            </w:pPr>
            <w:r>
              <w:t>В</w:t>
            </w:r>
          </w:p>
        </w:tc>
        <w:tc>
          <w:tcPr>
            <w:tcW w:w="709" w:type="dxa"/>
          </w:tcPr>
          <w:p w:rsidR="00CF2F20" w:rsidRDefault="003B37B8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96,0</w:t>
            </w:r>
          </w:p>
        </w:tc>
        <w:tc>
          <w:tcPr>
            <w:tcW w:w="567" w:type="dxa"/>
          </w:tcPr>
          <w:p w:rsidR="00CF2F20" w:rsidRDefault="003B37B8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567" w:type="dxa"/>
          </w:tcPr>
          <w:p w:rsidR="00CF2F20" w:rsidRDefault="003B37B8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96,4</w:t>
            </w:r>
          </w:p>
        </w:tc>
        <w:tc>
          <w:tcPr>
            <w:tcW w:w="567" w:type="dxa"/>
          </w:tcPr>
          <w:p w:rsidR="00CF2F20" w:rsidRDefault="003B37B8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96,6</w:t>
            </w:r>
          </w:p>
        </w:tc>
        <w:tc>
          <w:tcPr>
            <w:tcW w:w="567" w:type="dxa"/>
          </w:tcPr>
          <w:p w:rsidR="00CF2F20" w:rsidRDefault="003B37B8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96,8</w:t>
            </w:r>
          </w:p>
        </w:tc>
        <w:tc>
          <w:tcPr>
            <w:tcW w:w="567" w:type="dxa"/>
          </w:tcPr>
          <w:p w:rsidR="00CF2F20" w:rsidRDefault="003B37B8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97,0</w:t>
            </w:r>
          </w:p>
        </w:tc>
        <w:tc>
          <w:tcPr>
            <w:tcW w:w="567" w:type="dxa"/>
          </w:tcPr>
          <w:p w:rsidR="00CF2F20" w:rsidRDefault="003B37B8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97,2</w:t>
            </w:r>
          </w:p>
        </w:tc>
        <w:tc>
          <w:tcPr>
            <w:tcW w:w="567" w:type="dxa"/>
          </w:tcPr>
          <w:p w:rsidR="00CF2F20" w:rsidRDefault="003B37B8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97,4</w:t>
            </w:r>
          </w:p>
        </w:tc>
        <w:tc>
          <w:tcPr>
            <w:tcW w:w="567" w:type="dxa"/>
          </w:tcPr>
          <w:p w:rsidR="00CF2F20" w:rsidRDefault="003B37B8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97,6</w:t>
            </w:r>
          </w:p>
        </w:tc>
        <w:tc>
          <w:tcPr>
            <w:tcW w:w="567" w:type="dxa"/>
          </w:tcPr>
          <w:p w:rsidR="00CF2F20" w:rsidRDefault="003B37B8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97,8</w:t>
            </w:r>
          </w:p>
        </w:tc>
        <w:tc>
          <w:tcPr>
            <w:tcW w:w="567" w:type="dxa"/>
          </w:tcPr>
          <w:p w:rsidR="00CF2F20" w:rsidRDefault="003B37B8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98,0</w:t>
            </w:r>
          </w:p>
        </w:tc>
        <w:tc>
          <w:tcPr>
            <w:tcW w:w="567" w:type="dxa"/>
          </w:tcPr>
          <w:p w:rsidR="00CF2F20" w:rsidRDefault="003B37B8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98,2</w:t>
            </w:r>
          </w:p>
        </w:tc>
        <w:tc>
          <w:tcPr>
            <w:tcW w:w="567" w:type="dxa"/>
          </w:tcPr>
          <w:p w:rsidR="00CF2F20" w:rsidRDefault="003B37B8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98,4</w:t>
            </w:r>
          </w:p>
        </w:tc>
        <w:tc>
          <w:tcPr>
            <w:tcW w:w="567" w:type="dxa"/>
          </w:tcPr>
          <w:p w:rsidR="00CF2F20" w:rsidRDefault="003B37B8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98,6</w:t>
            </w:r>
          </w:p>
        </w:tc>
        <w:tc>
          <w:tcPr>
            <w:tcW w:w="567" w:type="dxa"/>
          </w:tcPr>
          <w:p w:rsidR="00CF2F20" w:rsidRDefault="003B37B8">
            <w:pPr>
              <w:jc w:val="center"/>
              <w:outlineLvl w:val="2"/>
            </w:pPr>
            <w:r>
              <w:t>-</w:t>
            </w:r>
          </w:p>
        </w:tc>
        <w:tc>
          <w:tcPr>
            <w:tcW w:w="992" w:type="dxa"/>
          </w:tcPr>
          <w:p w:rsidR="00CF2F20" w:rsidRDefault="003B37B8">
            <w:pPr>
              <w:jc w:val="center"/>
              <w:outlineLvl w:val="2"/>
            </w:pPr>
            <w:r>
              <w:t>Управление внутренней политики администрации города Урай</w:t>
            </w:r>
          </w:p>
        </w:tc>
        <w:tc>
          <w:tcPr>
            <w:tcW w:w="881" w:type="dxa"/>
          </w:tcPr>
          <w:p w:rsidR="00CF2F20" w:rsidRDefault="003B37B8">
            <w:pPr>
              <w:jc w:val="center"/>
              <w:outlineLvl w:val="2"/>
            </w:pPr>
            <w:r>
              <w:t>-</w:t>
            </w:r>
          </w:p>
        </w:tc>
      </w:tr>
      <w:tr w:rsidR="00CF2F20">
        <w:trPr>
          <w:trHeight w:val="1462"/>
        </w:trPr>
        <w:tc>
          <w:tcPr>
            <w:tcW w:w="567" w:type="dxa"/>
          </w:tcPr>
          <w:p w:rsidR="00CF2F20" w:rsidRDefault="003B37B8">
            <w:pPr>
              <w:jc w:val="center"/>
              <w:outlineLvl w:val="2"/>
            </w:pPr>
            <w:r>
              <w:lastRenderedPageBreak/>
              <w:t>2.</w:t>
            </w:r>
          </w:p>
        </w:tc>
        <w:tc>
          <w:tcPr>
            <w:tcW w:w="1417" w:type="dxa"/>
          </w:tcPr>
          <w:p w:rsidR="00CF2F20" w:rsidRDefault="003B37B8">
            <w:pPr>
              <w:jc w:val="both"/>
              <w:rPr>
                <w:rFonts w:eastAsia="Calibri"/>
              </w:rPr>
            </w:pPr>
            <w:r>
              <w:t>Доля граждан, положительно оценивающих состояние межконфессиональных отношений</w:t>
            </w:r>
            <w:r>
              <w:rPr>
                <w:rFonts w:eastAsia="Calibri"/>
              </w:rPr>
              <w:t xml:space="preserve"> </w:t>
            </w:r>
          </w:p>
        </w:tc>
        <w:tc>
          <w:tcPr>
            <w:tcW w:w="1559" w:type="dxa"/>
          </w:tcPr>
          <w:p w:rsidR="00CF2F20" w:rsidRDefault="003B37B8">
            <w:pPr>
              <w:jc w:val="center"/>
              <w:outlineLvl w:val="2"/>
            </w:pPr>
            <w:r>
              <w:rPr>
                <w:rFonts w:eastAsiaTheme="minorHAnsi"/>
                <w:lang w:eastAsia="en-US"/>
              </w:rPr>
              <w:t>МП г.Урай &lt;*******&gt;</w:t>
            </w:r>
          </w:p>
        </w:tc>
        <w:tc>
          <w:tcPr>
            <w:tcW w:w="709" w:type="dxa"/>
          </w:tcPr>
          <w:p w:rsidR="00CF2F20" w:rsidRDefault="003B37B8">
            <w:pPr>
              <w:jc w:val="center"/>
              <w:outlineLvl w:val="2"/>
            </w:pPr>
            <w:r>
              <w:t>%</w:t>
            </w:r>
          </w:p>
        </w:tc>
        <w:tc>
          <w:tcPr>
            <w:tcW w:w="850" w:type="dxa"/>
          </w:tcPr>
          <w:p w:rsidR="00CF2F20" w:rsidRDefault="003B37B8">
            <w:pPr>
              <w:jc w:val="center"/>
              <w:outlineLvl w:val="2"/>
            </w:pPr>
            <w:r>
              <w:t>В</w:t>
            </w:r>
          </w:p>
        </w:tc>
        <w:tc>
          <w:tcPr>
            <w:tcW w:w="709" w:type="dxa"/>
          </w:tcPr>
          <w:p w:rsidR="00CF2F20" w:rsidRDefault="003B37B8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99,0</w:t>
            </w:r>
          </w:p>
        </w:tc>
        <w:tc>
          <w:tcPr>
            <w:tcW w:w="567" w:type="dxa"/>
          </w:tcPr>
          <w:p w:rsidR="00CF2F20" w:rsidRDefault="003B37B8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567" w:type="dxa"/>
          </w:tcPr>
          <w:p w:rsidR="00CF2F20" w:rsidRDefault="003B37B8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99,1</w:t>
            </w:r>
          </w:p>
        </w:tc>
        <w:tc>
          <w:tcPr>
            <w:tcW w:w="567" w:type="dxa"/>
          </w:tcPr>
          <w:p w:rsidR="00CF2F20" w:rsidRDefault="003B37B8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99,2</w:t>
            </w:r>
          </w:p>
        </w:tc>
        <w:tc>
          <w:tcPr>
            <w:tcW w:w="567" w:type="dxa"/>
          </w:tcPr>
          <w:p w:rsidR="00CF2F20" w:rsidRDefault="003B37B8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98,3</w:t>
            </w:r>
          </w:p>
        </w:tc>
        <w:tc>
          <w:tcPr>
            <w:tcW w:w="567" w:type="dxa"/>
          </w:tcPr>
          <w:p w:rsidR="00CF2F20" w:rsidRDefault="003B37B8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98,4</w:t>
            </w:r>
          </w:p>
        </w:tc>
        <w:tc>
          <w:tcPr>
            <w:tcW w:w="567" w:type="dxa"/>
          </w:tcPr>
          <w:p w:rsidR="00CF2F20" w:rsidRDefault="003B37B8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98,5</w:t>
            </w:r>
          </w:p>
        </w:tc>
        <w:tc>
          <w:tcPr>
            <w:tcW w:w="567" w:type="dxa"/>
          </w:tcPr>
          <w:p w:rsidR="00CF2F20" w:rsidRDefault="003B37B8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98,6</w:t>
            </w:r>
          </w:p>
        </w:tc>
        <w:tc>
          <w:tcPr>
            <w:tcW w:w="567" w:type="dxa"/>
          </w:tcPr>
          <w:p w:rsidR="00CF2F20" w:rsidRDefault="003B37B8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98,7</w:t>
            </w:r>
          </w:p>
        </w:tc>
        <w:tc>
          <w:tcPr>
            <w:tcW w:w="567" w:type="dxa"/>
          </w:tcPr>
          <w:p w:rsidR="00CF2F20" w:rsidRDefault="003B37B8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99,8</w:t>
            </w:r>
          </w:p>
        </w:tc>
        <w:tc>
          <w:tcPr>
            <w:tcW w:w="567" w:type="dxa"/>
          </w:tcPr>
          <w:p w:rsidR="00CF2F20" w:rsidRDefault="003B37B8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99,89</w:t>
            </w:r>
          </w:p>
        </w:tc>
        <w:tc>
          <w:tcPr>
            <w:tcW w:w="567" w:type="dxa"/>
          </w:tcPr>
          <w:p w:rsidR="00CF2F20" w:rsidRDefault="003B37B8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99,9</w:t>
            </w:r>
          </w:p>
        </w:tc>
        <w:tc>
          <w:tcPr>
            <w:tcW w:w="567" w:type="dxa"/>
          </w:tcPr>
          <w:p w:rsidR="00CF2F20" w:rsidRDefault="003B37B8">
            <w:pPr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99,99</w:t>
            </w:r>
          </w:p>
        </w:tc>
        <w:tc>
          <w:tcPr>
            <w:tcW w:w="567" w:type="dxa"/>
          </w:tcPr>
          <w:p w:rsidR="00CF2F20" w:rsidRDefault="003B37B8">
            <w:pPr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567" w:type="dxa"/>
          </w:tcPr>
          <w:p w:rsidR="00CF2F20" w:rsidRDefault="003B37B8">
            <w:pPr>
              <w:jc w:val="center"/>
              <w:outlineLvl w:val="2"/>
            </w:pPr>
            <w:r>
              <w:t>-</w:t>
            </w:r>
          </w:p>
        </w:tc>
        <w:tc>
          <w:tcPr>
            <w:tcW w:w="992" w:type="dxa"/>
          </w:tcPr>
          <w:p w:rsidR="00CF2F20" w:rsidRDefault="003B37B8">
            <w:pPr>
              <w:jc w:val="center"/>
              <w:outlineLvl w:val="2"/>
            </w:pPr>
            <w:r>
              <w:t>Управление внутренней политики администрации города Урай</w:t>
            </w:r>
          </w:p>
        </w:tc>
        <w:tc>
          <w:tcPr>
            <w:tcW w:w="881" w:type="dxa"/>
          </w:tcPr>
          <w:p w:rsidR="00CF2F20" w:rsidRDefault="003B37B8">
            <w:pPr>
              <w:jc w:val="center"/>
              <w:outlineLvl w:val="2"/>
            </w:pPr>
            <w:r>
              <w:t>-</w:t>
            </w:r>
          </w:p>
        </w:tc>
      </w:tr>
    </w:tbl>
    <w:p w:rsidR="00CF2F20" w:rsidRDefault="003B37B8">
      <w:pPr>
        <w:pStyle w:val="af1"/>
        <w:ind w:left="284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&lt;*******&gt; муниципальная программа города Урай</w:t>
      </w:r>
    </w:p>
    <w:p w:rsidR="00CF2F20" w:rsidRDefault="00CF2F20">
      <w:pPr>
        <w:jc w:val="both"/>
        <w:outlineLvl w:val="2"/>
      </w:pPr>
    </w:p>
    <w:p w:rsidR="00CF2F20" w:rsidRDefault="00CF2F20">
      <w:pPr>
        <w:jc w:val="center"/>
        <w:outlineLvl w:val="2"/>
      </w:pPr>
    </w:p>
    <w:p w:rsidR="00CF2F20" w:rsidRDefault="00CF2F20">
      <w:pPr>
        <w:jc w:val="center"/>
        <w:outlineLvl w:val="2"/>
      </w:pPr>
    </w:p>
    <w:p w:rsidR="00CF2F20" w:rsidRDefault="00CF2F20">
      <w:pPr>
        <w:jc w:val="center"/>
        <w:outlineLvl w:val="2"/>
      </w:pPr>
    </w:p>
    <w:p w:rsidR="00CF2F20" w:rsidRDefault="00CF2F20">
      <w:pPr>
        <w:jc w:val="center"/>
        <w:outlineLvl w:val="2"/>
      </w:pPr>
    </w:p>
    <w:p w:rsidR="00CF2F20" w:rsidRDefault="00CF2F20">
      <w:pPr>
        <w:jc w:val="center"/>
        <w:outlineLvl w:val="2"/>
      </w:pPr>
    </w:p>
    <w:p w:rsidR="00CF2F20" w:rsidRDefault="00CF2F20">
      <w:pPr>
        <w:jc w:val="center"/>
        <w:outlineLvl w:val="2"/>
      </w:pPr>
    </w:p>
    <w:p w:rsidR="00CF2F20" w:rsidRDefault="00CF2F20">
      <w:pPr>
        <w:jc w:val="center"/>
        <w:outlineLvl w:val="2"/>
      </w:pPr>
    </w:p>
    <w:p w:rsidR="00CF2F20" w:rsidRDefault="00CF2F20">
      <w:pPr>
        <w:jc w:val="center"/>
        <w:outlineLvl w:val="2"/>
      </w:pPr>
    </w:p>
    <w:p w:rsidR="00CF2F20" w:rsidRDefault="00CF2F20">
      <w:pPr>
        <w:jc w:val="center"/>
        <w:outlineLvl w:val="2"/>
      </w:pPr>
    </w:p>
    <w:p w:rsidR="00CF2F20" w:rsidRDefault="00CF2F20">
      <w:pPr>
        <w:jc w:val="center"/>
        <w:outlineLvl w:val="2"/>
      </w:pPr>
    </w:p>
    <w:p w:rsidR="00CF2F20" w:rsidRDefault="00CF2F20">
      <w:pPr>
        <w:jc w:val="center"/>
        <w:outlineLvl w:val="2"/>
      </w:pPr>
    </w:p>
    <w:p w:rsidR="00CF2F20" w:rsidRDefault="00CF2F20">
      <w:pPr>
        <w:jc w:val="center"/>
        <w:outlineLvl w:val="2"/>
      </w:pPr>
    </w:p>
    <w:p w:rsidR="00CF2F20" w:rsidRDefault="00CF2F20">
      <w:pPr>
        <w:jc w:val="center"/>
        <w:outlineLvl w:val="2"/>
      </w:pPr>
    </w:p>
    <w:p w:rsidR="00CF2F20" w:rsidRDefault="00CF2F20">
      <w:pPr>
        <w:jc w:val="center"/>
        <w:outlineLvl w:val="2"/>
      </w:pPr>
    </w:p>
    <w:p w:rsidR="00CF2F20" w:rsidRDefault="00CF2F20">
      <w:pPr>
        <w:jc w:val="center"/>
        <w:outlineLvl w:val="2"/>
      </w:pPr>
    </w:p>
    <w:p w:rsidR="00CF2F20" w:rsidRDefault="00CF2F20">
      <w:pPr>
        <w:jc w:val="center"/>
        <w:outlineLvl w:val="2"/>
      </w:pPr>
    </w:p>
    <w:p w:rsidR="00CF2F20" w:rsidRDefault="00CF2F20">
      <w:pPr>
        <w:jc w:val="center"/>
        <w:outlineLvl w:val="2"/>
      </w:pPr>
    </w:p>
    <w:p w:rsidR="00CF2F20" w:rsidRDefault="00CF2F20">
      <w:pPr>
        <w:jc w:val="right"/>
        <w:outlineLvl w:val="2"/>
      </w:pPr>
    </w:p>
    <w:p w:rsidR="00CF2F20" w:rsidRDefault="00CF2F20">
      <w:pPr>
        <w:jc w:val="right"/>
        <w:outlineLvl w:val="2"/>
      </w:pPr>
    </w:p>
    <w:p w:rsidR="00CF2F20" w:rsidRDefault="00CF2F20">
      <w:pPr>
        <w:jc w:val="right"/>
        <w:outlineLvl w:val="2"/>
      </w:pPr>
    </w:p>
    <w:p w:rsidR="00CF2F20" w:rsidRDefault="00CF2F20">
      <w:pPr>
        <w:jc w:val="right"/>
        <w:outlineLvl w:val="2"/>
      </w:pPr>
    </w:p>
    <w:p w:rsidR="00CF2F20" w:rsidRDefault="00CF2F20">
      <w:pPr>
        <w:jc w:val="right"/>
        <w:outlineLvl w:val="2"/>
      </w:pPr>
    </w:p>
    <w:p w:rsidR="00CF2F20" w:rsidRDefault="003B37B8">
      <w:pPr>
        <w:jc w:val="right"/>
        <w:outlineLvl w:val="2"/>
      </w:pPr>
      <w:r>
        <w:lastRenderedPageBreak/>
        <w:t>Таблица 3</w:t>
      </w:r>
    </w:p>
    <w:p w:rsidR="00CF2F20" w:rsidRDefault="00CF2F20">
      <w:pPr>
        <w:outlineLvl w:val="2"/>
      </w:pPr>
    </w:p>
    <w:p w:rsidR="00CF2F20" w:rsidRDefault="003B37B8">
      <w:pPr>
        <w:jc w:val="center"/>
        <w:outlineLvl w:val="2"/>
      </w:pPr>
      <w:r>
        <w:t>Структура муниципальной программы</w:t>
      </w:r>
    </w:p>
    <w:p w:rsidR="00CF2F20" w:rsidRDefault="00CF2F20">
      <w:pPr>
        <w:jc w:val="center"/>
        <w:outlineLvl w:val="2"/>
      </w:pPr>
    </w:p>
    <w:tbl>
      <w:tblPr>
        <w:tblW w:w="15402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62"/>
        <w:gridCol w:w="5953"/>
        <w:gridCol w:w="5952"/>
        <w:gridCol w:w="2835"/>
      </w:tblGrid>
      <w:tr w:rsidR="00CF2F20">
        <w:trPr>
          <w:trHeight w:val="325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№ п/п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jc w:val="center"/>
              <w:rPr>
                <w:rFonts w:eastAsiaTheme="minorHAnsi"/>
                <w:vertAlign w:val="superscript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Задачи структурного элемента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Связь с показателями</w:t>
            </w:r>
          </w:p>
        </w:tc>
      </w:tr>
      <w:tr w:rsidR="00CF2F20">
        <w:trPr>
          <w:trHeight w:val="256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</w:t>
            </w:r>
          </w:p>
        </w:tc>
      </w:tr>
      <w:tr w:rsidR="00CF2F20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14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Комплекс процессных мероприятий: «</w:t>
            </w:r>
            <w:r>
              <w:rPr>
                <w:rFonts w:ascii="Times New Roman" w:hAnsi="Times New Roman"/>
                <w:sz w:val="24"/>
                <w:szCs w:val="24"/>
              </w:rPr>
              <w:t>Укрепление межнационального и межконфессионального согласия, поддержка и развитие языков и культуры народов Российской Федерации, проживающих на территории города Урай, профилактика межнациональных (межэтнических), межконфессиональных конфликтов».</w:t>
            </w:r>
          </w:p>
        </w:tc>
      </w:tr>
      <w:tr w:rsidR="00CF2F20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CF2F20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Ответственный за реализацию (ответственный исполнитель/соисполнитель): </w:t>
            </w:r>
          </w:p>
          <w:p w:rsidR="00CF2F20" w:rsidRDefault="003B37B8">
            <w:pPr>
              <w:jc w:val="both"/>
            </w:pPr>
            <w:r>
              <w:t>Управление внутренней политики администрации города Урай / муниципальное автономное учреждение молодежной политики города Урай «Центр молодежных и гражданских инициатив»; Управление образования администрации города Урай (в т.ч. Муниципальное бюджетное учреждение дополнительного образования «Центр дополнительного образования», муниципальные бюджетные общеобразовательные учреждения города Урай); управление по культуре и социальным вопросам администрации города Урай (в т.ч. муниципальное автономное учреждение  «Культура»); управление по физической культуре, спорту и туризму администрации города Урай (в т.ч. муниципальное автономное учреждение дополнительного образования «Спортивная школа «Старт»); отдел по взаимодействию со средствами массовой информации администрации города Урай (в т.ч. муниципальное бюджетное учреждение газета «Знамя»)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Срок реализации: 2025-2036 годы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CF2F20">
            <w:pPr>
              <w:jc w:val="both"/>
              <w:rPr>
                <w:rFonts w:eastAsiaTheme="minorHAnsi"/>
                <w:lang w:eastAsia="en-US"/>
              </w:rPr>
            </w:pPr>
          </w:p>
        </w:tc>
      </w:tr>
      <w:tr w:rsidR="00CF2F20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1.1.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jc w:val="both"/>
              <w:rPr>
                <w:rFonts w:eastAsiaTheme="minorHAnsi"/>
              </w:rPr>
            </w:pPr>
            <w:r>
              <w:t>Гармонизация межэтнических, межконфессиональных отношений и профилактика конфликтов.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jc w:val="both"/>
              <w:rPr>
                <w:spacing w:val="-1"/>
              </w:rPr>
            </w:pPr>
            <w:r>
              <w:rPr>
                <w:bCs/>
                <w:spacing w:val="-1"/>
              </w:rPr>
              <w:t>Ф</w:t>
            </w:r>
            <w:r>
              <w:t>ормирование общероссийского гражданского самосознания, предупреждение межнациональных и межконфессиональных конфликтов</w:t>
            </w:r>
            <w:r>
              <w:rPr>
                <w:bCs/>
                <w:spacing w:val="-1"/>
              </w:rPr>
              <w:t>;</w:t>
            </w:r>
          </w:p>
          <w:p w:rsidR="00CF2F20" w:rsidRDefault="003B37B8">
            <w:pPr>
              <w:jc w:val="both"/>
            </w:pPr>
            <w:r>
              <w:t>популяризация и поддержка русского языка, родных языков народов России;</w:t>
            </w:r>
          </w:p>
          <w:p w:rsidR="00CF2F20" w:rsidRDefault="003B37B8">
            <w:pPr>
              <w:jc w:val="both"/>
            </w:pPr>
            <w:r>
              <w:rPr>
                <w:bCs/>
                <w:spacing w:val="-1"/>
              </w:rPr>
              <w:t xml:space="preserve">проведение мероприятий, направленных на </w:t>
            </w:r>
            <w:r>
              <w:t>этнокультурное развитие народов России,</w:t>
            </w:r>
            <w:r>
              <w:rPr>
                <w:bCs/>
                <w:spacing w:val="-1"/>
              </w:rPr>
              <w:t xml:space="preserve"> в том числе на </w:t>
            </w:r>
            <w:r>
              <w:t>сохранение и развитие культуры коренных малочисленных народов Севера.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jc w:val="both"/>
            </w:pPr>
            <w:r>
              <w:t>Доля граждан, положительно оценивающих состояние межнациональных отношений;</w:t>
            </w:r>
          </w:p>
          <w:p w:rsidR="00CF2F20" w:rsidRDefault="003B37B8">
            <w:pPr>
              <w:jc w:val="both"/>
            </w:pPr>
            <w:r>
              <w:t>доля граждан, положительно оценивающих состояние межконфессиональных отношений</w:t>
            </w:r>
          </w:p>
        </w:tc>
      </w:tr>
      <w:tr w:rsidR="00CF2F20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1.2.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jc w:val="both"/>
            </w:pPr>
            <w:r>
              <w:t>Содействие социальной и культурной адаптации иностранных граждан (мигрантов).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pStyle w:val="af3"/>
              <w:tabs>
                <w:tab w:val="left" w:pos="119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Организация для мигрантов мероприятий профилактического характера, по информированию о культурных традициях и нормах поведения, правовому просвещению, </w:t>
            </w:r>
            <w:r>
              <w:rPr>
                <w:rStyle w:val="blk"/>
                <w:rFonts w:ascii="Times New Roman" w:hAnsi="Times New Roman"/>
                <w:sz w:val="24"/>
                <w:szCs w:val="24"/>
              </w:rPr>
              <w:t xml:space="preserve">по освоению </w:t>
            </w:r>
            <w:r>
              <w:rPr>
                <w:rFonts w:ascii="Times New Roman" w:hAnsi="Times New Roman"/>
                <w:sz w:val="24"/>
                <w:szCs w:val="24"/>
              </w:rPr>
              <w:t>русского языка;</w:t>
            </w:r>
          </w:p>
          <w:p w:rsidR="00CF2F20" w:rsidRDefault="003B37B8">
            <w:pPr>
              <w:pStyle w:val="af3"/>
              <w:tabs>
                <w:tab w:val="left" w:pos="1192"/>
              </w:tabs>
              <w:jc w:val="both"/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проведение информационных компаний, направленных на </w:t>
            </w:r>
            <w:r>
              <w:rPr>
                <w:rFonts w:ascii="Times New Roman" w:eastAsia="Times New Roman" w:hAnsi="Times New Roman"/>
                <w:bCs/>
                <w:spacing w:val="-1"/>
                <w:sz w:val="24"/>
                <w:szCs w:val="24"/>
              </w:rPr>
              <w:t>популяризацию легального труда мигрантов, формирование положительного образа мигранта, в том числе издание и распространение памяток, информационно-справочных материалов, оформление информационных пространств.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jc w:val="both"/>
            </w:pPr>
            <w:r>
              <w:t>Доля граждан, положительно оценивающих состояние межнациональных отношений</w:t>
            </w:r>
          </w:p>
        </w:tc>
      </w:tr>
      <w:tr w:rsidR="00CF2F20">
        <w:trPr>
          <w:trHeight w:val="276"/>
          <w:jc w:val="center"/>
        </w:trPr>
        <w:tc>
          <w:tcPr>
            <w:tcW w:w="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20" w:rsidRDefault="003B37B8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1.3.</w:t>
            </w:r>
          </w:p>
        </w:tc>
        <w:tc>
          <w:tcPr>
            <w:tcW w:w="5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20" w:rsidRDefault="003B37B8">
            <w:pPr>
              <w:jc w:val="both"/>
            </w:pPr>
            <w:r>
              <w:t>Содействие развитию российского казачества на территории города Урай.</w:t>
            </w:r>
          </w:p>
        </w:tc>
        <w:tc>
          <w:tcPr>
            <w:tcW w:w="5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20" w:rsidRDefault="003B37B8">
            <w:pPr>
              <w:jc w:val="both"/>
            </w:pPr>
            <w:r>
              <w:t xml:space="preserve">Проведение мероприятий, направленных на сохранение и развитие казачьей культуры, популяризацию казачьего движения, воспитание молодежи на основе традиционных ценностей российского казачества в духе патриотизма. 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F20" w:rsidRDefault="003B37B8">
            <w:pPr>
              <w:jc w:val="both"/>
            </w:pPr>
            <w:r>
              <w:t>Доля граждан, положительно оценивающих состояние межнациональных отношений</w:t>
            </w:r>
          </w:p>
        </w:tc>
      </w:tr>
      <w:tr w:rsidR="00CF2F20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14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pStyle w:val="12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Комплекс процессных мероприятий: «</w:t>
            </w:r>
            <w:r>
              <w:rPr>
                <w:rFonts w:ascii="Times New Roman" w:hAnsi="Times New Roman"/>
                <w:sz w:val="24"/>
                <w:szCs w:val="24"/>
              </w:rPr>
              <w:t>Участие в профилактике экстремизма, а также минимизации и (или) ликвидации последствий проявлений экстремизма».</w:t>
            </w:r>
          </w:p>
        </w:tc>
      </w:tr>
      <w:tr w:rsidR="00CF2F20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CF2F20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Ответственный за реализацию (ответственный исполнитель/соисполнитель): </w:t>
            </w:r>
          </w:p>
          <w:p w:rsidR="00CF2F20" w:rsidRDefault="003B37B8">
            <w:pPr>
              <w:jc w:val="both"/>
              <w:rPr>
                <w:rFonts w:eastAsiaTheme="minorHAnsi"/>
                <w:lang w:eastAsia="en-US"/>
              </w:rPr>
            </w:pPr>
            <w:r>
              <w:t xml:space="preserve">Управление внутренней политики администрации города Урай / МАУ МП «ЦМИГИ»; Управление </w:t>
            </w:r>
            <w:r>
              <w:lastRenderedPageBreak/>
              <w:t>образования администрации города Урай (в т.ч. МБУ ДО «ЦДО», МБОУ города Урай); управление по культуре и социальным вопросам администрации города Урай (в т.ч. МАУ «Культура»); управление по физической культуре, спорту и туризму администрации города Урай (в т.ч. МАУ ДО «СШ «Старт»); отдел по взаимодействию со средствами массовой информации администрации города Урай (в т.ч. МБУ газета «Знамя»)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Срок реализации: 2025-2036 годы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CF2F20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CF2F20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2.1.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jc w:val="both"/>
            </w:pPr>
            <w:r>
              <w:t>Обеспечение реализации мероприятий в сфере профилактики экстремизма.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jc w:val="both"/>
            </w:pPr>
            <w:r>
              <w:rPr>
                <w:bCs/>
                <w:spacing w:val="-1"/>
              </w:rPr>
              <w:t xml:space="preserve">Организация </w:t>
            </w:r>
            <w:r>
              <w:t xml:space="preserve">мониторинга </w:t>
            </w:r>
            <w:r>
              <w:rPr>
                <w:bCs/>
                <w:spacing w:val="-1"/>
              </w:rPr>
              <w:t>фактов распространения идеологии экстремизма</w:t>
            </w:r>
            <w:r>
              <w:t xml:space="preserve">, проведение профилактических и информационных компаний, в том числе </w:t>
            </w:r>
            <w:r>
              <w:rPr>
                <w:bCs/>
                <w:spacing w:val="-1"/>
              </w:rPr>
              <w:t xml:space="preserve">издание и распространение памяток, материалов, </w:t>
            </w:r>
            <w:r>
              <w:t>съемка и тиражирование видеороликов, направленных на профилактику экстремизма.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jc w:val="both"/>
            </w:pPr>
            <w:r>
              <w:t>Доля граждан, положительно оценивающих состояние межнациональных отношений;</w:t>
            </w:r>
          </w:p>
          <w:p w:rsidR="00CF2F20" w:rsidRDefault="003B37B8">
            <w:pPr>
              <w:jc w:val="both"/>
              <w:rPr>
                <w:rFonts w:eastAsiaTheme="minorHAnsi"/>
                <w:lang w:eastAsia="en-US"/>
              </w:rPr>
            </w:pPr>
            <w:r>
              <w:t>доля граждан, положительно оценивающих состояние межконфессиональных отношений</w:t>
            </w:r>
          </w:p>
        </w:tc>
      </w:tr>
      <w:tr w:rsidR="00CF2F20">
        <w:trPr>
          <w:trHeight w:val="3123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jc w:val="both"/>
            </w:pPr>
            <w:r>
              <w:t>Сведение к минимуму условий для проявлений экстремизма на территории города Урай.</w:t>
            </w:r>
          </w:p>
          <w:p w:rsidR="00CF2F20" w:rsidRDefault="00CF2F20"/>
          <w:p w:rsidR="00CF2F20" w:rsidRDefault="003B37B8">
            <w:pPr>
              <w:tabs>
                <w:tab w:val="left" w:pos="1102"/>
              </w:tabs>
            </w:pPr>
            <w:r>
              <w:tab/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jc w:val="both"/>
            </w:pPr>
            <w:r>
              <w:t xml:space="preserve">Проведение просветительской и информационной работы </w:t>
            </w:r>
            <w:r>
              <w:rPr>
                <w:bCs/>
                <w:spacing w:val="-1"/>
              </w:rPr>
              <w:t xml:space="preserve">по противодействию вовлечению в экстремистскую деятельность </w:t>
            </w:r>
            <w:r>
              <w:t>в учреждениях образования, культуры и спорта;</w:t>
            </w:r>
          </w:p>
          <w:p w:rsidR="00CF2F20" w:rsidRDefault="003B37B8">
            <w:pPr>
              <w:jc w:val="both"/>
              <w:rPr>
                <w:rFonts w:eastAsia="Calibri"/>
                <w:spacing w:val="-1"/>
                <w:highlight w:val="white"/>
              </w:rPr>
            </w:pPr>
            <w:r>
              <w:rPr>
                <w:rFonts w:eastAsia="Calibri"/>
                <w:bCs/>
                <w:spacing w:val="-1"/>
              </w:rPr>
              <w:t xml:space="preserve">организация </w:t>
            </w:r>
            <w:r>
              <w:rPr>
                <w:rFonts w:eastAsia="Calibri"/>
                <w:bCs/>
                <w:spacing w:val="-1"/>
                <w:highlight w:val="white"/>
              </w:rPr>
              <w:t xml:space="preserve">повышения знаний </w:t>
            </w:r>
            <w:r>
              <w:rPr>
                <w:rFonts w:eastAsia="Calibri"/>
                <w:bCs/>
                <w:spacing w:val="-1"/>
              </w:rPr>
              <w:t xml:space="preserve">для работников муниципальных учреждений </w:t>
            </w:r>
            <w:r>
              <w:rPr>
                <w:rFonts w:eastAsia="Calibri"/>
                <w:bCs/>
                <w:spacing w:val="-1"/>
                <w:highlight w:val="white"/>
              </w:rPr>
              <w:t xml:space="preserve">о существующих субкультурах, выявлении признаков экстремистской </w:t>
            </w:r>
            <w:r>
              <w:rPr>
                <w:rFonts w:eastAsia="Calibri"/>
                <w:bCs/>
                <w:spacing w:val="-1"/>
              </w:rPr>
              <w:t>деятельности.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jc w:val="both"/>
            </w:pPr>
            <w:r>
              <w:t>Доля граждан, положительно оценивающих состояние межнациональных отношений;</w:t>
            </w:r>
          </w:p>
          <w:p w:rsidR="00CF2F20" w:rsidRDefault="003B37B8">
            <w:pPr>
              <w:jc w:val="both"/>
              <w:rPr>
                <w:rFonts w:eastAsiaTheme="minorHAnsi"/>
                <w:lang w:eastAsia="en-US"/>
              </w:rPr>
            </w:pPr>
            <w:r>
              <w:t>доля граждан, положительно оценивающих состояние межконфессиональных отношений</w:t>
            </w:r>
          </w:p>
        </w:tc>
      </w:tr>
    </w:tbl>
    <w:p w:rsidR="00CF2F20" w:rsidRDefault="00CF2F20">
      <w:pPr>
        <w:jc w:val="right"/>
        <w:outlineLvl w:val="2"/>
        <w:rPr>
          <w:rFonts w:eastAsiaTheme="minorHAnsi"/>
          <w:lang w:eastAsia="en-US"/>
        </w:rPr>
      </w:pPr>
    </w:p>
    <w:p w:rsidR="00CF2F20" w:rsidRDefault="00CF2F20">
      <w:pPr>
        <w:jc w:val="right"/>
        <w:outlineLvl w:val="2"/>
        <w:rPr>
          <w:rFonts w:eastAsiaTheme="minorHAnsi"/>
          <w:lang w:eastAsia="en-US"/>
        </w:rPr>
      </w:pPr>
    </w:p>
    <w:p w:rsidR="00CF2F20" w:rsidRDefault="00CF2F20">
      <w:pPr>
        <w:jc w:val="right"/>
        <w:outlineLvl w:val="2"/>
        <w:rPr>
          <w:rFonts w:eastAsiaTheme="minorHAnsi"/>
          <w:lang w:eastAsia="en-US"/>
        </w:rPr>
      </w:pPr>
    </w:p>
    <w:p w:rsidR="00CF2F20" w:rsidRDefault="00CF2F20">
      <w:pPr>
        <w:jc w:val="right"/>
        <w:outlineLvl w:val="2"/>
        <w:rPr>
          <w:rFonts w:eastAsiaTheme="minorHAnsi"/>
          <w:lang w:eastAsia="en-US"/>
        </w:rPr>
      </w:pPr>
    </w:p>
    <w:p w:rsidR="00CF2F20" w:rsidRDefault="003B37B8">
      <w:pPr>
        <w:jc w:val="right"/>
        <w:outlineLvl w:val="2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Таблица 4</w:t>
      </w:r>
    </w:p>
    <w:p w:rsidR="00CF2F20" w:rsidRDefault="00CF2F20">
      <w:pPr>
        <w:jc w:val="center"/>
        <w:outlineLvl w:val="2"/>
        <w:rPr>
          <w:sz w:val="16"/>
          <w:szCs w:val="16"/>
        </w:rPr>
      </w:pPr>
    </w:p>
    <w:p w:rsidR="00CF2F20" w:rsidRDefault="003B37B8">
      <w:pPr>
        <w:jc w:val="center"/>
        <w:outlineLvl w:val="2"/>
      </w:pPr>
      <w:r>
        <w:t>Финансовое обеспечение муниципальной программы</w:t>
      </w:r>
    </w:p>
    <w:p w:rsidR="00CF2F20" w:rsidRDefault="00CF2F20">
      <w:pPr>
        <w:jc w:val="right"/>
        <w:rPr>
          <w:rFonts w:eastAsiaTheme="minorHAnsi"/>
          <w:lang w:eastAsia="en-US"/>
        </w:rPr>
      </w:pPr>
    </w:p>
    <w:tbl>
      <w:tblPr>
        <w:tblW w:w="15459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656"/>
        <w:gridCol w:w="5445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850"/>
      </w:tblGrid>
      <w:tr w:rsidR="00CF2F20">
        <w:trPr>
          <w:cantSplit/>
          <w:trHeight w:val="423"/>
          <w:jc w:val="center"/>
        </w:trPr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структурные элементы муниципальной программы/источник финансового обеспечения</w:t>
            </w:r>
          </w:p>
        </w:tc>
        <w:tc>
          <w:tcPr>
            <w:tcW w:w="93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Объем финансового обеспечения по годам, тыс. рублей</w:t>
            </w:r>
          </w:p>
        </w:tc>
      </w:tr>
      <w:tr w:rsidR="00CF2F20">
        <w:trPr>
          <w:cantSplit/>
          <w:trHeight w:val="419"/>
          <w:jc w:val="center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CF2F2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CF2F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2025г.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CF2F20" w:rsidRDefault="003B37B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2026г.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F2F20" w:rsidRDefault="003B37B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2027г.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F2F20" w:rsidRDefault="003B37B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2028г.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2029г.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2030г.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2031г.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2032г.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2033г.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CF2F20" w:rsidRDefault="003B37B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2034г.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2035г.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CF2F20" w:rsidRDefault="003B37B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2036г.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CF2F20" w:rsidRDefault="003B37B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</w:tr>
      <w:tr w:rsidR="00CF2F20">
        <w:trPr>
          <w:cantSplit/>
          <w:trHeight w:val="296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CF2F20">
        <w:trPr>
          <w:cantSplit/>
          <w:trHeight w:val="410"/>
          <w:jc w:val="center"/>
        </w:trPr>
        <w:tc>
          <w:tcPr>
            <w:tcW w:w="6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r>
              <w:t>Муниципальная программа (всего), 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235,2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2 930,2</w:t>
            </w:r>
          </w:p>
        </w:tc>
      </w:tr>
      <w:tr w:rsidR="00CF2F20">
        <w:trPr>
          <w:cantSplit/>
          <w:trHeight w:val="240"/>
          <w:jc w:val="center"/>
        </w:trPr>
        <w:tc>
          <w:tcPr>
            <w:tcW w:w="6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r>
              <w:t xml:space="preserve">Межбюджетные трансферты </w:t>
            </w:r>
          </w:p>
          <w:p w:rsidR="00CF2F20" w:rsidRDefault="003B37B8">
            <w:r>
              <w:t xml:space="preserve">из федерального бюджета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CF2F20">
        <w:trPr>
          <w:cantSplit/>
          <w:trHeight w:val="240"/>
          <w:jc w:val="center"/>
        </w:trPr>
        <w:tc>
          <w:tcPr>
            <w:tcW w:w="6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r>
              <w:t xml:space="preserve">Межбюджетные трансферты </w:t>
            </w:r>
          </w:p>
          <w:p w:rsidR="00CF2F20" w:rsidRDefault="003B37B8">
            <w:r>
              <w:t xml:space="preserve">из бюджета автономного округа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CF2F20">
        <w:trPr>
          <w:cantSplit/>
          <w:trHeight w:val="269"/>
          <w:jc w:val="center"/>
        </w:trPr>
        <w:tc>
          <w:tcPr>
            <w:tcW w:w="6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r>
              <w:t xml:space="preserve">Местный бюджет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235,2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2 930,2</w:t>
            </w:r>
          </w:p>
        </w:tc>
      </w:tr>
      <w:tr w:rsidR="00CF2F20">
        <w:trPr>
          <w:cantSplit/>
          <w:trHeight w:val="261"/>
          <w:jc w:val="center"/>
        </w:trPr>
        <w:tc>
          <w:tcPr>
            <w:tcW w:w="6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r>
              <w:t xml:space="preserve">Иные источники финансирования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CF2F20">
        <w:trPr>
          <w:cantSplit/>
          <w:trHeight w:val="240"/>
          <w:jc w:val="center"/>
        </w:trPr>
        <w:tc>
          <w:tcPr>
            <w:tcW w:w="6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rPr>
                <w:vertAlign w:val="superscript"/>
              </w:rPr>
            </w:pPr>
            <w:r>
              <w:t>Объем налоговых расходов муниципального образования (справочно)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CF2F20">
        <w:trPr>
          <w:cantSplit/>
          <w:trHeight w:val="24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Комплекс процессных мероприятий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Укрепление межнационального и межконфессионального согласия, поддержка и развитие языков и культуры народов Российской Федерации, проживающих на территории города Урай, профилактика межнациональных (межэтнических), межконфессиональных конфликтов» (всего), в том числе: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1 340,2</w:t>
            </w:r>
          </w:p>
        </w:tc>
      </w:tr>
      <w:tr w:rsidR="00CF2F20">
        <w:trPr>
          <w:cantSplit/>
          <w:trHeight w:val="24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r>
              <w:t xml:space="preserve">Межбюджетные трансферты из федерального бюджета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CF2F20">
        <w:trPr>
          <w:cantSplit/>
          <w:trHeight w:val="24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r>
              <w:t xml:space="preserve">Межбюджетные трансферты из бюджета автономного округа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CF2F20">
        <w:trPr>
          <w:cantSplit/>
          <w:trHeight w:val="44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r>
              <w:t xml:space="preserve">Местный бюджет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1 340,2</w:t>
            </w:r>
          </w:p>
        </w:tc>
      </w:tr>
      <w:tr w:rsidR="00CF2F20">
        <w:trPr>
          <w:cantSplit/>
          <w:trHeight w:val="415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spacing w:line="0" w:lineRule="atLeast"/>
            </w:pPr>
            <w:r>
              <w:t xml:space="preserve">Иные источники финансирования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20" w:rsidRDefault="003B37B8">
            <w:pPr>
              <w:pStyle w:val="ConsPlusNormal"/>
              <w:spacing w:line="0" w:lineRule="atLeast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CF2F20">
        <w:trPr>
          <w:cantSplit/>
          <w:trHeight w:val="240"/>
          <w:jc w:val="center"/>
        </w:trPr>
        <w:tc>
          <w:tcPr>
            <w:tcW w:w="6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Комплекс процессных мероприятий «П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рофилактика экстремизма, а также минимизации и (или) ликвидации последствий проявлений экстремизма» (всего), в том числе: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>
            <w:pPr>
              <w:pStyle w:val="ConsPlusNormal"/>
              <w:spacing w:line="0" w:lineRule="atLeast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1 590,0</w:t>
            </w:r>
          </w:p>
        </w:tc>
      </w:tr>
      <w:tr w:rsidR="00CF2F20">
        <w:trPr>
          <w:cantSplit/>
          <w:trHeight w:val="240"/>
          <w:jc w:val="center"/>
        </w:trPr>
        <w:tc>
          <w:tcPr>
            <w:tcW w:w="657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54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r>
              <w:t xml:space="preserve">Межбюджетные трансферты из федерального бюджета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spacing w:line="0" w:lineRule="atLeast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CF2F20">
        <w:trPr>
          <w:cantSplit/>
          <w:trHeight w:val="240"/>
          <w:jc w:val="center"/>
        </w:trPr>
        <w:tc>
          <w:tcPr>
            <w:tcW w:w="657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54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r>
              <w:t xml:space="preserve">Межбюджетные трансферты из бюджета автономного округа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spacing w:line="0" w:lineRule="atLeast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CF2F20">
        <w:trPr>
          <w:cantSplit/>
          <w:trHeight w:val="445"/>
          <w:jc w:val="center"/>
        </w:trPr>
        <w:tc>
          <w:tcPr>
            <w:tcW w:w="657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54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r>
              <w:t xml:space="preserve">Местный бюджет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>
            <w:pPr>
              <w:pStyle w:val="ConsPlusNormal"/>
              <w:spacing w:line="0" w:lineRule="atLeast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1 590,0</w:t>
            </w:r>
          </w:p>
        </w:tc>
      </w:tr>
      <w:tr w:rsidR="00CF2F20">
        <w:trPr>
          <w:cantSplit/>
          <w:trHeight w:val="410"/>
          <w:jc w:val="center"/>
        </w:trPr>
        <w:tc>
          <w:tcPr>
            <w:tcW w:w="657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54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F20" w:rsidRDefault="003B37B8">
            <w:pPr>
              <w:spacing w:line="0" w:lineRule="atLeast"/>
            </w:pPr>
            <w:r>
              <w:t xml:space="preserve">Иные источники финансирования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spacing w:line="0" w:lineRule="atLeast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2F20" w:rsidRDefault="003B37B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</w:tbl>
    <w:p w:rsidR="00CF2F20" w:rsidRDefault="00CF2F20">
      <w:pPr>
        <w:jc w:val="center"/>
        <w:outlineLvl w:val="2"/>
        <w:rPr>
          <w:sz w:val="20"/>
          <w:szCs w:val="20"/>
        </w:rPr>
      </w:pPr>
    </w:p>
    <w:p w:rsidR="00CF2F20" w:rsidRDefault="00CF2F20">
      <w:pPr>
        <w:jc w:val="center"/>
        <w:outlineLvl w:val="2"/>
        <w:rPr>
          <w:sz w:val="20"/>
          <w:szCs w:val="20"/>
        </w:rPr>
      </w:pPr>
    </w:p>
    <w:p w:rsidR="00CF2F20" w:rsidRDefault="00CF2F20">
      <w:pPr>
        <w:jc w:val="center"/>
        <w:outlineLvl w:val="2"/>
        <w:rPr>
          <w:sz w:val="20"/>
          <w:szCs w:val="20"/>
        </w:rPr>
      </w:pPr>
    </w:p>
    <w:p w:rsidR="00CF2F20" w:rsidRDefault="00CF2F20">
      <w:pPr>
        <w:jc w:val="center"/>
        <w:outlineLvl w:val="2"/>
        <w:rPr>
          <w:sz w:val="20"/>
          <w:szCs w:val="20"/>
        </w:rPr>
      </w:pPr>
    </w:p>
    <w:p w:rsidR="00CF2F20" w:rsidRDefault="00CF2F20">
      <w:pPr>
        <w:jc w:val="center"/>
        <w:outlineLvl w:val="2"/>
        <w:rPr>
          <w:sz w:val="20"/>
          <w:szCs w:val="20"/>
        </w:rPr>
      </w:pPr>
    </w:p>
    <w:p w:rsidR="00CF2F20" w:rsidRDefault="00CF2F20">
      <w:pPr>
        <w:jc w:val="center"/>
        <w:outlineLvl w:val="2"/>
        <w:rPr>
          <w:sz w:val="20"/>
          <w:szCs w:val="20"/>
        </w:rPr>
      </w:pPr>
    </w:p>
    <w:p w:rsidR="00CF2F20" w:rsidRDefault="00CF2F20">
      <w:pPr>
        <w:jc w:val="center"/>
        <w:outlineLvl w:val="2"/>
        <w:rPr>
          <w:sz w:val="20"/>
          <w:szCs w:val="20"/>
        </w:rPr>
      </w:pPr>
    </w:p>
    <w:p w:rsidR="00CF2F20" w:rsidRDefault="00CF2F20">
      <w:pPr>
        <w:jc w:val="center"/>
        <w:outlineLvl w:val="2"/>
        <w:rPr>
          <w:sz w:val="20"/>
          <w:szCs w:val="20"/>
        </w:rPr>
      </w:pPr>
    </w:p>
    <w:p w:rsidR="00CF2F20" w:rsidRDefault="00CF2F20">
      <w:pPr>
        <w:jc w:val="center"/>
        <w:outlineLvl w:val="2"/>
        <w:rPr>
          <w:sz w:val="20"/>
          <w:szCs w:val="20"/>
        </w:rPr>
      </w:pPr>
    </w:p>
    <w:p w:rsidR="00CF2F20" w:rsidRDefault="00CF2F20">
      <w:pPr>
        <w:jc w:val="center"/>
        <w:outlineLvl w:val="2"/>
        <w:rPr>
          <w:sz w:val="20"/>
          <w:szCs w:val="20"/>
        </w:rPr>
      </w:pPr>
    </w:p>
    <w:p w:rsidR="00CF2F20" w:rsidRDefault="00CF2F20">
      <w:pPr>
        <w:jc w:val="center"/>
        <w:outlineLvl w:val="2"/>
        <w:rPr>
          <w:sz w:val="20"/>
          <w:szCs w:val="20"/>
        </w:rPr>
      </w:pPr>
    </w:p>
    <w:p w:rsidR="00CF2F20" w:rsidRDefault="00CF2F20">
      <w:pPr>
        <w:jc w:val="center"/>
        <w:outlineLvl w:val="2"/>
        <w:rPr>
          <w:sz w:val="20"/>
          <w:szCs w:val="20"/>
        </w:rPr>
      </w:pPr>
    </w:p>
    <w:p w:rsidR="00CF2F20" w:rsidRDefault="00CF2F20">
      <w:pPr>
        <w:jc w:val="center"/>
        <w:outlineLvl w:val="2"/>
        <w:rPr>
          <w:sz w:val="20"/>
          <w:szCs w:val="20"/>
        </w:rPr>
      </w:pPr>
    </w:p>
    <w:p w:rsidR="00CF2F20" w:rsidRDefault="00CF2F20">
      <w:pPr>
        <w:jc w:val="center"/>
        <w:outlineLvl w:val="2"/>
        <w:rPr>
          <w:sz w:val="20"/>
          <w:szCs w:val="20"/>
        </w:rPr>
      </w:pPr>
    </w:p>
    <w:p w:rsidR="00CF2F20" w:rsidRDefault="00CF2F20">
      <w:pPr>
        <w:jc w:val="center"/>
        <w:outlineLvl w:val="2"/>
        <w:rPr>
          <w:sz w:val="20"/>
          <w:szCs w:val="20"/>
        </w:rPr>
      </w:pPr>
    </w:p>
    <w:p w:rsidR="00CF2F20" w:rsidRDefault="00CF2F20">
      <w:pPr>
        <w:jc w:val="center"/>
        <w:outlineLvl w:val="2"/>
        <w:rPr>
          <w:sz w:val="20"/>
          <w:szCs w:val="20"/>
        </w:rPr>
      </w:pPr>
    </w:p>
    <w:p w:rsidR="00CF2F20" w:rsidRDefault="00CF2F20">
      <w:pPr>
        <w:jc w:val="center"/>
        <w:outlineLvl w:val="2"/>
        <w:rPr>
          <w:sz w:val="20"/>
          <w:szCs w:val="20"/>
        </w:rPr>
      </w:pPr>
    </w:p>
    <w:p w:rsidR="00CF2F20" w:rsidRDefault="00CF2F20">
      <w:pPr>
        <w:jc w:val="center"/>
        <w:outlineLvl w:val="2"/>
        <w:rPr>
          <w:sz w:val="20"/>
          <w:szCs w:val="20"/>
        </w:rPr>
      </w:pPr>
    </w:p>
    <w:p w:rsidR="00CF2F20" w:rsidRDefault="00CF2F20">
      <w:pPr>
        <w:jc w:val="center"/>
        <w:outlineLvl w:val="2"/>
        <w:rPr>
          <w:sz w:val="20"/>
          <w:szCs w:val="20"/>
        </w:rPr>
      </w:pPr>
    </w:p>
    <w:p w:rsidR="00CF2F20" w:rsidRDefault="00CF2F20">
      <w:pPr>
        <w:jc w:val="center"/>
        <w:outlineLvl w:val="2"/>
        <w:rPr>
          <w:sz w:val="20"/>
          <w:szCs w:val="20"/>
        </w:rPr>
      </w:pPr>
    </w:p>
    <w:p w:rsidR="00CF2F20" w:rsidRDefault="00CF2F20">
      <w:pPr>
        <w:jc w:val="center"/>
        <w:outlineLvl w:val="2"/>
        <w:rPr>
          <w:sz w:val="20"/>
          <w:szCs w:val="20"/>
        </w:rPr>
      </w:pPr>
    </w:p>
    <w:p w:rsidR="00CF2F20" w:rsidRDefault="00CF2F20">
      <w:pPr>
        <w:jc w:val="center"/>
        <w:outlineLvl w:val="2"/>
        <w:rPr>
          <w:sz w:val="20"/>
          <w:szCs w:val="20"/>
        </w:rPr>
      </w:pPr>
    </w:p>
    <w:p w:rsidR="00CF2F20" w:rsidRDefault="00CF2F20">
      <w:pPr>
        <w:jc w:val="center"/>
        <w:outlineLvl w:val="2"/>
        <w:rPr>
          <w:sz w:val="20"/>
          <w:szCs w:val="20"/>
        </w:rPr>
      </w:pPr>
    </w:p>
    <w:p w:rsidR="00CF2F20" w:rsidRDefault="00CF2F20">
      <w:pPr>
        <w:jc w:val="center"/>
        <w:outlineLvl w:val="2"/>
        <w:rPr>
          <w:sz w:val="20"/>
          <w:szCs w:val="20"/>
        </w:rPr>
      </w:pPr>
    </w:p>
    <w:p w:rsidR="00CF2F20" w:rsidRDefault="00CF2F20">
      <w:pPr>
        <w:jc w:val="center"/>
        <w:outlineLvl w:val="2"/>
        <w:rPr>
          <w:sz w:val="20"/>
          <w:szCs w:val="20"/>
        </w:rPr>
      </w:pPr>
    </w:p>
    <w:p w:rsidR="00CF2F20" w:rsidRDefault="00CF2F20">
      <w:pPr>
        <w:jc w:val="center"/>
        <w:outlineLvl w:val="2"/>
        <w:rPr>
          <w:sz w:val="20"/>
          <w:szCs w:val="20"/>
        </w:rPr>
      </w:pPr>
    </w:p>
    <w:p w:rsidR="00CF2F20" w:rsidRDefault="00CF2F20">
      <w:pPr>
        <w:jc w:val="center"/>
        <w:outlineLvl w:val="2"/>
        <w:rPr>
          <w:sz w:val="20"/>
          <w:szCs w:val="20"/>
        </w:rPr>
      </w:pPr>
    </w:p>
    <w:p w:rsidR="00CF2F20" w:rsidRDefault="00CF2F20">
      <w:pPr>
        <w:jc w:val="center"/>
        <w:outlineLvl w:val="2"/>
        <w:rPr>
          <w:sz w:val="20"/>
          <w:szCs w:val="20"/>
        </w:rPr>
      </w:pPr>
    </w:p>
    <w:p w:rsidR="00CF2F20" w:rsidRDefault="00CF2F20">
      <w:pPr>
        <w:jc w:val="center"/>
        <w:outlineLvl w:val="2"/>
        <w:rPr>
          <w:sz w:val="20"/>
          <w:szCs w:val="20"/>
        </w:rPr>
      </w:pPr>
    </w:p>
    <w:p w:rsidR="00CF2F20" w:rsidRDefault="003B37B8">
      <w:pPr>
        <w:ind w:left="8647"/>
        <w:jc w:val="right"/>
        <w:outlineLvl w:val="2"/>
      </w:pPr>
      <w:r>
        <w:t>Приложение к муниципальной программе</w:t>
      </w:r>
    </w:p>
    <w:p w:rsidR="00CF2F20" w:rsidRDefault="003B37B8">
      <w:pPr>
        <w:ind w:left="8647"/>
        <w:jc w:val="right"/>
        <w:outlineLvl w:val="2"/>
        <w:rPr>
          <w:bCs/>
        </w:rPr>
      </w:pPr>
      <w:r>
        <w:rPr>
          <w:bCs/>
        </w:rPr>
        <w:t>«</w:t>
      </w:r>
      <w:r>
        <w:t>Укрепление межнационального и межконфессионального согласия, профилактика экстремизма на территории города Урай</w:t>
      </w:r>
      <w:r>
        <w:rPr>
          <w:bCs/>
        </w:rPr>
        <w:t>»</w:t>
      </w:r>
    </w:p>
    <w:p w:rsidR="00CF2F20" w:rsidRDefault="00CF2F20">
      <w:pPr>
        <w:jc w:val="right"/>
        <w:outlineLvl w:val="2"/>
      </w:pPr>
    </w:p>
    <w:p w:rsidR="00CF2F20" w:rsidRDefault="003B37B8">
      <w:pPr>
        <w:tabs>
          <w:tab w:val="left" w:pos="567"/>
          <w:tab w:val="left" w:pos="1134"/>
        </w:tabs>
        <w:jc w:val="center"/>
        <w:rPr>
          <w:vertAlign w:val="superscript"/>
        </w:rPr>
      </w:pPr>
      <w:r>
        <w:t>Методика расчета целевых показателей муниципальной программы</w:t>
      </w:r>
    </w:p>
    <w:tbl>
      <w:tblPr>
        <w:tblW w:w="145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3245"/>
        <w:gridCol w:w="1275"/>
        <w:gridCol w:w="1984"/>
        <w:gridCol w:w="7478"/>
      </w:tblGrid>
      <w:tr w:rsidR="00CF2F20">
        <w:trPr>
          <w:jc w:val="center"/>
        </w:trPr>
        <w:tc>
          <w:tcPr>
            <w:tcW w:w="567" w:type="dxa"/>
            <w:vAlign w:val="center"/>
          </w:tcPr>
          <w:p w:rsidR="00CF2F20" w:rsidRDefault="003B37B8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245" w:type="dxa"/>
          </w:tcPr>
          <w:p w:rsidR="00CF2F20" w:rsidRDefault="003B37B8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75" w:type="dxa"/>
            <w:vAlign w:val="center"/>
          </w:tcPr>
          <w:p w:rsidR="00CF2F20" w:rsidRDefault="003B37B8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1984" w:type="dxa"/>
          </w:tcPr>
          <w:p w:rsidR="00CF2F20" w:rsidRDefault="003B37B8">
            <w:pPr>
              <w:jc w:val="center"/>
              <w:rPr>
                <w:rFonts w:eastAsiaTheme="minorHAnsi"/>
                <w:vertAlign w:val="superscript"/>
              </w:rPr>
            </w:pPr>
            <w:r>
              <w:rPr>
                <w:rFonts w:eastAsiaTheme="minorHAnsi"/>
                <w:lang w:eastAsia="en-US"/>
              </w:rPr>
              <w:t>Признак возрастания (В) /убывания (У)</w:t>
            </w:r>
          </w:p>
        </w:tc>
        <w:tc>
          <w:tcPr>
            <w:tcW w:w="7478" w:type="dxa"/>
            <w:vAlign w:val="center"/>
          </w:tcPr>
          <w:p w:rsidR="00CF2F20" w:rsidRDefault="003B37B8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Методика расчета или ссылка на форму федерального статистического наблюдения</w:t>
            </w:r>
          </w:p>
        </w:tc>
      </w:tr>
      <w:tr w:rsidR="00CF2F20">
        <w:trPr>
          <w:jc w:val="center"/>
        </w:trPr>
        <w:tc>
          <w:tcPr>
            <w:tcW w:w="567" w:type="dxa"/>
            <w:vAlign w:val="center"/>
          </w:tcPr>
          <w:p w:rsidR="00CF2F20" w:rsidRDefault="003B37B8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245" w:type="dxa"/>
            <w:vAlign w:val="center"/>
          </w:tcPr>
          <w:p w:rsidR="00CF2F20" w:rsidRDefault="003B37B8">
            <w:pPr>
              <w:jc w:val="both"/>
            </w:pPr>
            <w:r>
              <w:t>Доля граждан, положительно оценивающих состояние межнациональных отношений</w:t>
            </w:r>
          </w:p>
        </w:tc>
        <w:tc>
          <w:tcPr>
            <w:tcW w:w="1275" w:type="dxa"/>
            <w:vAlign w:val="center"/>
          </w:tcPr>
          <w:p w:rsidR="00CF2F20" w:rsidRDefault="003B37B8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984" w:type="dxa"/>
            <w:vAlign w:val="center"/>
          </w:tcPr>
          <w:p w:rsidR="00CF2F20" w:rsidRDefault="003B37B8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478" w:type="dxa"/>
            <w:vAlign w:val="center"/>
          </w:tcPr>
          <w:p w:rsidR="00CF2F20" w:rsidRDefault="003B37B8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Определяется по результатам проводимого ежегодно социологического исследования о состоянии межнациональных и межконфессиональных отношений в Ханты-Мансийском автономном округе – Югре (в разрезе муниципальных образований).</w:t>
            </w:r>
          </w:p>
          <w:p w:rsidR="00CF2F20" w:rsidRDefault="003B37B8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Источник информации: мониторинг управления внутренней политики администрации города Урай на основании данных социологического исследования о состоянии межнациональных и межконфессиональных отношений в Ханты-Мансийском автономном округе – Югре, предоставленных Департаментом </w:t>
            </w:r>
            <w:r>
              <w:t xml:space="preserve">молодежной политики, гражданских инициатив и внешних связей </w:t>
            </w:r>
            <w:r>
              <w:rPr>
                <w:rFonts w:eastAsia="Calibri"/>
              </w:rPr>
              <w:t>Ханты-Мансийского автономного округа – Югры</w:t>
            </w:r>
          </w:p>
        </w:tc>
      </w:tr>
      <w:tr w:rsidR="00CF2F20">
        <w:trPr>
          <w:jc w:val="center"/>
        </w:trPr>
        <w:tc>
          <w:tcPr>
            <w:tcW w:w="567" w:type="dxa"/>
          </w:tcPr>
          <w:p w:rsidR="00CF2F20" w:rsidRDefault="003B37B8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245" w:type="dxa"/>
          </w:tcPr>
          <w:p w:rsidR="00CF2F20" w:rsidRDefault="003B37B8">
            <w:pPr>
              <w:jc w:val="both"/>
            </w:pPr>
            <w:r>
              <w:t>Доля граждан, положительно оценивающих состояние межконфессиональных отношений</w:t>
            </w:r>
          </w:p>
        </w:tc>
        <w:tc>
          <w:tcPr>
            <w:tcW w:w="1275" w:type="dxa"/>
            <w:vAlign w:val="center"/>
          </w:tcPr>
          <w:p w:rsidR="00CF2F20" w:rsidRDefault="003B37B8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984" w:type="dxa"/>
            <w:vAlign w:val="center"/>
          </w:tcPr>
          <w:p w:rsidR="00CF2F20" w:rsidRDefault="003B37B8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478" w:type="dxa"/>
            <w:vAlign w:val="center"/>
          </w:tcPr>
          <w:p w:rsidR="00CF2F20" w:rsidRDefault="003B37B8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Определяется по результатам проводимого ежегодно социологического исследования о состоянии межнациональных и межконфессиональных отношений в Ханты-Мансийском автономном округе – Югре (в разрезе муниципальных образований).</w:t>
            </w:r>
          </w:p>
          <w:p w:rsidR="00CF2F20" w:rsidRDefault="003B37B8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Источник информации: мониторинг управления внутренней политики администрации города Урай на основании данных социологического исследования о состоянии межнациональных и межконфессиональных отношений в Ханты-Мансийском автономном округе – Югре, предоставленных Департаментом </w:t>
            </w:r>
            <w:r>
              <w:t xml:space="preserve">молодежной политики, гражданских инициатив и внешних связей </w:t>
            </w:r>
            <w:r>
              <w:rPr>
                <w:rFonts w:eastAsia="Calibri"/>
              </w:rPr>
              <w:t>Ханты-Мансийского автономного округа – Югры</w:t>
            </w:r>
          </w:p>
        </w:tc>
      </w:tr>
    </w:tbl>
    <w:p w:rsidR="00CF2F20" w:rsidRDefault="00CF2F20">
      <w:pPr>
        <w:pStyle w:val="12"/>
        <w:jc w:val="both"/>
        <w:rPr>
          <w:rFonts w:ascii="Times New Roman" w:hAnsi="Times New Roman"/>
        </w:rPr>
      </w:pPr>
    </w:p>
    <w:sectPr w:rsidR="00CF2F20" w:rsidSect="00CF2F20">
      <w:footerReference w:type="default" r:id="rId16"/>
      <w:pgSz w:w="16838" w:h="11906" w:orient="landscape"/>
      <w:pgMar w:top="993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2F20" w:rsidRDefault="003B37B8">
      <w:r>
        <w:separator/>
      </w:r>
    </w:p>
  </w:endnote>
  <w:endnote w:type="continuationSeparator" w:id="0">
    <w:p w:rsidR="00CF2F20" w:rsidRDefault="003B37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F20" w:rsidRDefault="0029796C">
    <w:pPr>
      <w:pStyle w:val="Footer"/>
      <w:jc w:val="right"/>
    </w:pPr>
    <w:r>
      <w:rPr>
        <w:sz w:val="20"/>
      </w:rPr>
      <w:fldChar w:fldCharType="begin"/>
    </w:r>
    <w:r w:rsidR="003B37B8">
      <w:rPr>
        <w:sz w:val="20"/>
      </w:rPr>
      <w:instrText xml:space="preserve"> PAGE   \* MERGEFORMAT </w:instrText>
    </w:r>
    <w:r>
      <w:rPr>
        <w:sz w:val="20"/>
      </w:rPr>
      <w:fldChar w:fldCharType="separate"/>
    </w:r>
    <w:r w:rsidR="00091AFA">
      <w:rPr>
        <w:noProof/>
        <w:sz w:val="20"/>
      </w:rPr>
      <w:t>2</w:t>
    </w:r>
    <w:r>
      <w:rPr>
        <w:sz w:val="20"/>
      </w:rPr>
      <w:fldChar w:fldCharType="end"/>
    </w:r>
  </w:p>
  <w:p w:rsidR="00CF2F20" w:rsidRDefault="00CF2F2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15355"/>
      <w:docPartObj>
        <w:docPartGallery w:val="Общ"/>
        <w:docPartUnique/>
      </w:docPartObj>
    </w:sdtPr>
    <w:sdtContent>
      <w:p w:rsidR="00C470C0" w:rsidRDefault="00C470C0">
        <w:pPr>
          <w:pStyle w:val="afffc"/>
          <w:jc w:val="right"/>
        </w:pPr>
        <w:fldSimple w:instr=" PAGE   \* MERGEFORMAT ">
          <w:r>
            <w:rPr>
              <w:noProof/>
            </w:rPr>
            <w:t>419</w:t>
          </w:r>
        </w:fldSimple>
      </w:p>
    </w:sdtContent>
  </w:sdt>
  <w:p w:rsidR="00C470C0" w:rsidRDefault="00C470C0">
    <w:pPr>
      <w:pStyle w:val="afffc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F20" w:rsidRDefault="0029796C">
    <w:pPr>
      <w:pStyle w:val="Footer"/>
      <w:jc w:val="right"/>
    </w:pPr>
    <w:r>
      <w:rPr>
        <w:sz w:val="20"/>
      </w:rPr>
      <w:fldChar w:fldCharType="begin"/>
    </w:r>
    <w:r w:rsidR="003B37B8">
      <w:rPr>
        <w:sz w:val="20"/>
      </w:rPr>
      <w:instrText xml:space="preserve"> PAGE   \* MERGEFORMAT </w:instrText>
    </w:r>
    <w:r>
      <w:rPr>
        <w:sz w:val="20"/>
      </w:rPr>
      <w:fldChar w:fldCharType="separate"/>
    </w:r>
    <w:r w:rsidR="00C470C0">
      <w:rPr>
        <w:noProof/>
        <w:sz w:val="20"/>
      </w:rPr>
      <w:t>420</w:t>
    </w:r>
    <w:r>
      <w:rPr>
        <w:sz w:val="20"/>
      </w:rPr>
      <w:fldChar w:fldCharType="end"/>
    </w:r>
  </w:p>
  <w:p w:rsidR="00CF2F20" w:rsidRDefault="00CF2F2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2F20" w:rsidRDefault="003B37B8">
      <w:r>
        <w:separator/>
      </w:r>
    </w:p>
  </w:footnote>
  <w:footnote w:type="continuationSeparator" w:id="0">
    <w:p w:rsidR="00CF2F20" w:rsidRDefault="003B37B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69622A"/>
    <w:multiLevelType w:val="hybridMultilevel"/>
    <w:tmpl w:val="549AE816"/>
    <w:lvl w:ilvl="0" w:tplc="26561130">
      <w:start w:val="1"/>
      <w:numFmt w:val="decimal"/>
      <w:lvlText w:val="%1."/>
      <w:lvlJc w:val="left"/>
      <w:pPr>
        <w:ind w:left="720" w:hanging="360"/>
      </w:pPr>
    </w:lvl>
    <w:lvl w:ilvl="1" w:tplc="A566D414">
      <w:start w:val="1"/>
      <w:numFmt w:val="lowerLetter"/>
      <w:lvlText w:val="%2."/>
      <w:lvlJc w:val="left"/>
      <w:pPr>
        <w:ind w:left="1440" w:hanging="360"/>
      </w:pPr>
    </w:lvl>
    <w:lvl w:ilvl="2" w:tplc="C2D8718A">
      <w:start w:val="1"/>
      <w:numFmt w:val="lowerRoman"/>
      <w:lvlText w:val="%3."/>
      <w:lvlJc w:val="right"/>
      <w:pPr>
        <w:ind w:left="2160" w:hanging="180"/>
      </w:pPr>
    </w:lvl>
    <w:lvl w:ilvl="3" w:tplc="37F41726">
      <w:start w:val="1"/>
      <w:numFmt w:val="decimal"/>
      <w:lvlText w:val="%4."/>
      <w:lvlJc w:val="left"/>
      <w:pPr>
        <w:ind w:left="2880" w:hanging="360"/>
      </w:pPr>
    </w:lvl>
    <w:lvl w:ilvl="4" w:tplc="7178770C">
      <w:start w:val="1"/>
      <w:numFmt w:val="lowerLetter"/>
      <w:lvlText w:val="%5."/>
      <w:lvlJc w:val="left"/>
      <w:pPr>
        <w:ind w:left="3600" w:hanging="360"/>
      </w:pPr>
    </w:lvl>
    <w:lvl w:ilvl="5" w:tplc="79EA943A">
      <w:start w:val="1"/>
      <w:numFmt w:val="lowerRoman"/>
      <w:lvlText w:val="%6."/>
      <w:lvlJc w:val="right"/>
      <w:pPr>
        <w:ind w:left="4320" w:hanging="180"/>
      </w:pPr>
    </w:lvl>
    <w:lvl w:ilvl="6" w:tplc="F82C6316">
      <w:start w:val="1"/>
      <w:numFmt w:val="decimal"/>
      <w:lvlText w:val="%7."/>
      <w:lvlJc w:val="left"/>
      <w:pPr>
        <w:ind w:left="5040" w:hanging="360"/>
      </w:pPr>
    </w:lvl>
    <w:lvl w:ilvl="7" w:tplc="DA36F30A">
      <w:start w:val="1"/>
      <w:numFmt w:val="lowerLetter"/>
      <w:lvlText w:val="%8."/>
      <w:lvlJc w:val="left"/>
      <w:pPr>
        <w:ind w:left="5760" w:hanging="360"/>
      </w:pPr>
    </w:lvl>
    <w:lvl w:ilvl="8" w:tplc="7CE874B6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AD287D"/>
    <w:multiLevelType w:val="hybridMultilevel"/>
    <w:tmpl w:val="84E0EE42"/>
    <w:lvl w:ilvl="0" w:tplc="1FCE9DC0">
      <w:start w:val="1"/>
      <w:numFmt w:val="decimal"/>
      <w:pStyle w:val="a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540806E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0D0426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40E66D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FFEE1B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5AE2E0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0AC65F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CE251B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FB8854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644A396F"/>
    <w:multiLevelType w:val="hybridMultilevel"/>
    <w:tmpl w:val="07F468A6"/>
    <w:lvl w:ilvl="0" w:tplc="48DC70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9669D0">
      <w:start w:val="1"/>
      <w:numFmt w:val="lowerLetter"/>
      <w:lvlText w:val="%2."/>
      <w:lvlJc w:val="left"/>
      <w:pPr>
        <w:ind w:left="1440" w:hanging="360"/>
      </w:pPr>
    </w:lvl>
    <w:lvl w:ilvl="2" w:tplc="BEC4DAFE">
      <w:start w:val="1"/>
      <w:numFmt w:val="lowerRoman"/>
      <w:lvlText w:val="%3."/>
      <w:lvlJc w:val="right"/>
      <w:pPr>
        <w:ind w:left="2160" w:hanging="180"/>
      </w:pPr>
    </w:lvl>
    <w:lvl w:ilvl="3" w:tplc="F976C4FE">
      <w:start w:val="1"/>
      <w:numFmt w:val="decimal"/>
      <w:lvlText w:val="%4."/>
      <w:lvlJc w:val="left"/>
      <w:pPr>
        <w:ind w:left="2880" w:hanging="360"/>
      </w:pPr>
    </w:lvl>
    <w:lvl w:ilvl="4" w:tplc="D736E498">
      <w:start w:val="1"/>
      <w:numFmt w:val="lowerLetter"/>
      <w:lvlText w:val="%5."/>
      <w:lvlJc w:val="left"/>
      <w:pPr>
        <w:ind w:left="3600" w:hanging="360"/>
      </w:pPr>
    </w:lvl>
    <w:lvl w:ilvl="5" w:tplc="5D3C334E">
      <w:start w:val="1"/>
      <w:numFmt w:val="lowerRoman"/>
      <w:lvlText w:val="%6."/>
      <w:lvlJc w:val="right"/>
      <w:pPr>
        <w:ind w:left="4320" w:hanging="180"/>
      </w:pPr>
    </w:lvl>
    <w:lvl w:ilvl="6" w:tplc="BD26DCB8">
      <w:start w:val="1"/>
      <w:numFmt w:val="decimal"/>
      <w:lvlText w:val="%7."/>
      <w:lvlJc w:val="left"/>
      <w:pPr>
        <w:ind w:left="5040" w:hanging="360"/>
      </w:pPr>
    </w:lvl>
    <w:lvl w:ilvl="7" w:tplc="112C0CB4">
      <w:start w:val="1"/>
      <w:numFmt w:val="lowerLetter"/>
      <w:lvlText w:val="%8."/>
      <w:lvlJc w:val="left"/>
      <w:pPr>
        <w:ind w:left="5760" w:hanging="360"/>
      </w:pPr>
    </w:lvl>
    <w:lvl w:ilvl="8" w:tplc="9C20DD3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2F20"/>
    <w:rsid w:val="00091AFA"/>
    <w:rsid w:val="001C395B"/>
    <w:rsid w:val="0029796C"/>
    <w:rsid w:val="00385246"/>
    <w:rsid w:val="003B37B8"/>
    <w:rsid w:val="00487009"/>
    <w:rsid w:val="005D6E09"/>
    <w:rsid w:val="00C470C0"/>
    <w:rsid w:val="00CF2F20"/>
    <w:rsid w:val="00E24C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F2F20"/>
    <w:rPr>
      <w:rFonts w:ascii="Times New Roman" w:eastAsia="Times New Roman" w:hAnsi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2Char">
    <w:name w:val="Heading 2 Char"/>
    <w:basedOn w:val="a1"/>
    <w:link w:val="Heading2"/>
    <w:uiPriority w:val="9"/>
    <w:rsid w:val="00CF2F20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link w:val="Heading3"/>
    <w:uiPriority w:val="9"/>
    <w:rsid w:val="00CF2F20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link w:val="Heading4"/>
    <w:uiPriority w:val="9"/>
    <w:rsid w:val="00CF2F20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link w:val="Heading5"/>
    <w:uiPriority w:val="9"/>
    <w:rsid w:val="00CF2F20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link w:val="Heading6"/>
    <w:uiPriority w:val="9"/>
    <w:rsid w:val="00CF2F20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link w:val="Heading7"/>
    <w:uiPriority w:val="9"/>
    <w:rsid w:val="00CF2F20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link w:val="Heading8"/>
    <w:uiPriority w:val="9"/>
    <w:rsid w:val="00CF2F20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link w:val="Heading9"/>
    <w:uiPriority w:val="9"/>
    <w:rsid w:val="00CF2F20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link w:val="a4"/>
    <w:uiPriority w:val="10"/>
    <w:rsid w:val="00CF2F20"/>
    <w:rPr>
      <w:sz w:val="48"/>
      <w:szCs w:val="48"/>
    </w:rPr>
  </w:style>
  <w:style w:type="character" w:customStyle="1" w:styleId="SubtitleChar">
    <w:name w:val="Subtitle Char"/>
    <w:basedOn w:val="a1"/>
    <w:link w:val="a5"/>
    <w:uiPriority w:val="11"/>
    <w:rsid w:val="00CF2F20"/>
    <w:rPr>
      <w:sz w:val="24"/>
      <w:szCs w:val="24"/>
    </w:rPr>
  </w:style>
  <w:style w:type="character" w:customStyle="1" w:styleId="QuoteChar">
    <w:name w:val="Quote Char"/>
    <w:link w:val="2"/>
    <w:uiPriority w:val="29"/>
    <w:rsid w:val="00CF2F20"/>
    <w:rPr>
      <w:i/>
    </w:rPr>
  </w:style>
  <w:style w:type="character" w:customStyle="1" w:styleId="IntenseQuoteChar">
    <w:name w:val="Intense Quote Char"/>
    <w:link w:val="a6"/>
    <w:uiPriority w:val="30"/>
    <w:rsid w:val="00CF2F20"/>
    <w:rPr>
      <w:i/>
    </w:rPr>
  </w:style>
  <w:style w:type="character" w:customStyle="1" w:styleId="HeaderChar">
    <w:name w:val="Header Char"/>
    <w:basedOn w:val="a1"/>
    <w:link w:val="Header"/>
    <w:uiPriority w:val="99"/>
    <w:rsid w:val="00CF2F20"/>
  </w:style>
  <w:style w:type="character" w:customStyle="1" w:styleId="FooterChar">
    <w:name w:val="Footer Char"/>
    <w:basedOn w:val="a1"/>
    <w:link w:val="Footer"/>
    <w:uiPriority w:val="99"/>
    <w:rsid w:val="00CF2F20"/>
  </w:style>
  <w:style w:type="character" w:customStyle="1" w:styleId="CaptionChar">
    <w:name w:val="Caption Char"/>
    <w:link w:val="Footer"/>
    <w:uiPriority w:val="99"/>
    <w:rsid w:val="00CF2F20"/>
  </w:style>
  <w:style w:type="table" w:customStyle="1" w:styleId="TableGridLight">
    <w:name w:val="Table Grid Light"/>
    <w:basedOn w:val="a2"/>
    <w:uiPriority w:val="59"/>
    <w:rsid w:val="00CF2F20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2"/>
    <w:uiPriority w:val="59"/>
    <w:rsid w:val="00CF2F20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2">
    <w:name w:val="Plain Table 2"/>
    <w:basedOn w:val="a2"/>
    <w:uiPriority w:val="59"/>
    <w:rsid w:val="00CF2F20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rsid w:val="00CF2F2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4">
    <w:name w:val="Plain Table 4"/>
    <w:basedOn w:val="a2"/>
    <w:uiPriority w:val="99"/>
    <w:rsid w:val="00CF2F2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5">
    <w:name w:val="Plain Table 5"/>
    <w:basedOn w:val="a2"/>
    <w:uiPriority w:val="99"/>
    <w:rsid w:val="00CF2F2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GridTable1Light">
    <w:name w:val="Grid Table 1 Light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rsid w:val="00CF2F20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rsid w:val="00CF2F20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rsid w:val="00CF2F20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rsid w:val="00CF2F20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rsid w:val="00CF2F20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rsid w:val="00CF2F20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rsid w:val="00CF2F20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rsid w:val="00CF2F20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rsid w:val="00CF2F20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rsid w:val="00CF2F20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rsid w:val="00CF2F20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rsid w:val="00CF2F20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rsid w:val="00CF2F20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rsid w:val="00CF2F20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rsid w:val="00CF2F20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rsid w:val="00CF2F20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rsid w:val="00CF2F20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rsid w:val="00CF2F20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rsid w:val="00CF2F20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rsid w:val="00CF2F20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rsid w:val="00CF2F20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rsid w:val="00CF2F20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CF2F20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CF2F20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CF2F20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CF2F20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CF2F20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CF2F20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rsid w:val="00CF2F2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rsid w:val="00CF2F2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rsid w:val="00CF2F2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rsid w:val="00CF2F2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rsid w:val="00CF2F2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rsid w:val="00CF2F2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rsid w:val="00CF2F2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rsid w:val="00CF2F20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CF2F20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CF2F20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CF2F20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CF2F20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CF2F20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CF2F20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sid w:val="00CF2F2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Lined-Accent1">
    <w:name w:val="Lined - Accent 1"/>
    <w:basedOn w:val="a2"/>
    <w:uiPriority w:val="99"/>
    <w:rsid w:val="00CF2F2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sid w:val="00CF2F2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sid w:val="00CF2F2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sid w:val="00CF2F2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sid w:val="00CF2F2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sid w:val="00CF2F2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sid w:val="00CF2F20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BorderedLined-Accent1">
    <w:name w:val="Bordered &amp; Lined - Accent 1"/>
    <w:basedOn w:val="a2"/>
    <w:uiPriority w:val="99"/>
    <w:rsid w:val="00CF2F20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sid w:val="00CF2F20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sid w:val="00CF2F20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sid w:val="00CF2F20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sid w:val="00CF2F20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sid w:val="00CF2F20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rsid w:val="00CF2F20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7"/>
    <w:uiPriority w:val="99"/>
    <w:rsid w:val="00CF2F20"/>
    <w:rPr>
      <w:sz w:val="18"/>
    </w:rPr>
  </w:style>
  <w:style w:type="character" w:customStyle="1" w:styleId="EndnoteTextChar">
    <w:name w:val="Endnote Text Char"/>
    <w:link w:val="a8"/>
    <w:uiPriority w:val="99"/>
    <w:rsid w:val="00CF2F20"/>
    <w:rPr>
      <w:sz w:val="20"/>
    </w:rPr>
  </w:style>
  <w:style w:type="character" w:styleId="a9">
    <w:name w:val="endnote reference"/>
    <w:basedOn w:val="a1"/>
    <w:uiPriority w:val="99"/>
    <w:semiHidden/>
    <w:unhideWhenUsed/>
    <w:rsid w:val="00CF2F20"/>
    <w:rPr>
      <w:vertAlign w:val="superscript"/>
    </w:rPr>
  </w:style>
  <w:style w:type="paragraph" w:styleId="1">
    <w:name w:val="toc 1"/>
    <w:basedOn w:val="a0"/>
    <w:next w:val="a0"/>
    <w:uiPriority w:val="39"/>
    <w:unhideWhenUsed/>
    <w:rsid w:val="00CF2F20"/>
    <w:pPr>
      <w:spacing w:after="57"/>
    </w:pPr>
  </w:style>
  <w:style w:type="paragraph" w:styleId="20">
    <w:name w:val="toc 2"/>
    <w:basedOn w:val="a0"/>
    <w:next w:val="a0"/>
    <w:uiPriority w:val="39"/>
    <w:unhideWhenUsed/>
    <w:rsid w:val="00CF2F20"/>
    <w:pPr>
      <w:spacing w:after="57"/>
      <w:ind w:left="283"/>
    </w:pPr>
  </w:style>
  <w:style w:type="paragraph" w:styleId="3">
    <w:name w:val="toc 3"/>
    <w:basedOn w:val="a0"/>
    <w:next w:val="a0"/>
    <w:uiPriority w:val="39"/>
    <w:unhideWhenUsed/>
    <w:rsid w:val="00CF2F20"/>
    <w:pPr>
      <w:spacing w:after="57"/>
      <w:ind w:left="567"/>
    </w:pPr>
  </w:style>
  <w:style w:type="paragraph" w:styleId="4">
    <w:name w:val="toc 4"/>
    <w:basedOn w:val="a0"/>
    <w:next w:val="a0"/>
    <w:uiPriority w:val="39"/>
    <w:unhideWhenUsed/>
    <w:rsid w:val="00CF2F20"/>
    <w:pPr>
      <w:spacing w:after="57"/>
      <w:ind w:left="850"/>
    </w:pPr>
  </w:style>
  <w:style w:type="paragraph" w:styleId="5">
    <w:name w:val="toc 5"/>
    <w:basedOn w:val="a0"/>
    <w:next w:val="a0"/>
    <w:uiPriority w:val="39"/>
    <w:unhideWhenUsed/>
    <w:rsid w:val="00CF2F20"/>
    <w:pPr>
      <w:spacing w:after="57"/>
      <w:ind w:left="1134"/>
    </w:pPr>
  </w:style>
  <w:style w:type="paragraph" w:styleId="6">
    <w:name w:val="toc 6"/>
    <w:basedOn w:val="a0"/>
    <w:next w:val="a0"/>
    <w:uiPriority w:val="39"/>
    <w:unhideWhenUsed/>
    <w:rsid w:val="00CF2F20"/>
    <w:pPr>
      <w:spacing w:after="57"/>
      <w:ind w:left="1417"/>
    </w:pPr>
  </w:style>
  <w:style w:type="paragraph" w:styleId="7">
    <w:name w:val="toc 7"/>
    <w:basedOn w:val="a0"/>
    <w:next w:val="a0"/>
    <w:uiPriority w:val="39"/>
    <w:unhideWhenUsed/>
    <w:rsid w:val="00CF2F20"/>
    <w:pPr>
      <w:spacing w:after="57"/>
      <w:ind w:left="1701"/>
    </w:pPr>
  </w:style>
  <w:style w:type="paragraph" w:styleId="8">
    <w:name w:val="toc 8"/>
    <w:basedOn w:val="a0"/>
    <w:next w:val="a0"/>
    <w:uiPriority w:val="39"/>
    <w:unhideWhenUsed/>
    <w:rsid w:val="00CF2F20"/>
    <w:pPr>
      <w:spacing w:after="57"/>
      <w:ind w:left="1984"/>
    </w:pPr>
  </w:style>
  <w:style w:type="paragraph" w:styleId="9">
    <w:name w:val="toc 9"/>
    <w:basedOn w:val="a0"/>
    <w:next w:val="a0"/>
    <w:uiPriority w:val="39"/>
    <w:unhideWhenUsed/>
    <w:rsid w:val="00CF2F20"/>
    <w:pPr>
      <w:spacing w:after="57"/>
      <w:ind w:left="2268"/>
    </w:pPr>
  </w:style>
  <w:style w:type="paragraph" w:styleId="aa">
    <w:name w:val="TOC Heading"/>
    <w:uiPriority w:val="39"/>
    <w:unhideWhenUsed/>
    <w:rsid w:val="00CF2F20"/>
  </w:style>
  <w:style w:type="paragraph" w:styleId="ab">
    <w:name w:val="table of figures"/>
    <w:basedOn w:val="a0"/>
    <w:next w:val="a0"/>
    <w:uiPriority w:val="99"/>
    <w:unhideWhenUsed/>
    <w:rsid w:val="00CF2F20"/>
  </w:style>
  <w:style w:type="paragraph" w:customStyle="1" w:styleId="Heading1">
    <w:name w:val="Heading 1"/>
    <w:basedOn w:val="a0"/>
    <w:next w:val="a0"/>
    <w:link w:val="10"/>
    <w:qFormat/>
    <w:rsid w:val="00CF2F20"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customStyle="1" w:styleId="Heading2">
    <w:name w:val="Heading 2"/>
    <w:basedOn w:val="a0"/>
    <w:next w:val="a0"/>
    <w:link w:val="21"/>
    <w:qFormat/>
    <w:rsid w:val="00CF2F20"/>
    <w:pPr>
      <w:keepNext/>
      <w:jc w:val="center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0"/>
    <w:next w:val="a0"/>
    <w:link w:val="30"/>
    <w:qFormat/>
    <w:rsid w:val="00CF2F20"/>
    <w:pPr>
      <w:keepNext/>
      <w:jc w:val="center"/>
      <w:outlineLvl w:val="2"/>
    </w:pPr>
    <w:rPr>
      <w:b/>
      <w:bCs/>
      <w:sz w:val="40"/>
      <w:szCs w:val="40"/>
    </w:rPr>
  </w:style>
  <w:style w:type="paragraph" w:customStyle="1" w:styleId="Heading4">
    <w:name w:val="Heading 4"/>
    <w:basedOn w:val="a0"/>
    <w:next w:val="a0"/>
    <w:link w:val="40"/>
    <w:qFormat/>
    <w:rsid w:val="00CF2F20"/>
    <w:pPr>
      <w:keepNext/>
      <w:ind w:right="-15"/>
      <w:outlineLvl w:val="3"/>
    </w:pPr>
    <w:rPr>
      <w:rFonts w:eastAsia="Arial Unicode MS"/>
      <w:b/>
      <w:bCs/>
      <w:sz w:val="20"/>
      <w:szCs w:val="20"/>
    </w:rPr>
  </w:style>
  <w:style w:type="paragraph" w:customStyle="1" w:styleId="Heading5">
    <w:name w:val="Heading 5"/>
    <w:basedOn w:val="a0"/>
    <w:next w:val="a0"/>
    <w:link w:val="50"/>
    <w:qFormat/>
    <w:rsid w:val="00CF2F2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customStyle="1" w:styleId="Heading6">
    <w:name w:val="Heading 6"/>
    <w:basedOn w:val="a0"/>
    <w:next w:val="a0"/>
    <w:link w:val="60"/>
    <w:semiHidden/>
    <w:unhideWhenUsed/>
    <w:qFormat/>
    <w:rsid w:val="00CF2F20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customStyle="1" w:styleId="Heading7">
    <w:name w:val="Heading 7"/>
    <w:basedOn w:val="a0"/>
    <w:next w:val="a0"/>
    <w:link w:val="70"/>
    <w:qFormat/>
    <w:rsid w:val="00CF2F20"/>
    <w:pPr>
      <w:spacing w:before="240" w:after="60"/>
      <w:outlineLvl w:val="6"/>
    </w:pPr>
  </w:style>
  <w:style w:type="paragraph" w:customStyle="1" w:styleId="Heading8">
    <w:name w:val="Heading 8"/>
    <w:basedOn w:val="a0"/>
    <w:next w:val="a0"/>
    <w:link w:val="80"/>
    <w:qFormat/>
    <w:rsid w:val="00CF2F20"/>
    <w:pPr>
      <w:spacing w:before="240" w:after="60"/>
      <w:outlineLvl w:val="7"/>
    </w:pPr>
    <w:rPr>
      <w:i/>
      <w:iCs/>
    </w:rPr>
  </w:style>
  <w:style w:type="paragraph" w:customStyle="1" w:styleId="Heading9">
    <w:name w:val="Heading 9"/>
    <w:basedOn w:val="a0"/>
    <w:next w:val="a0"/>
    <w:link w:val="90"/>
    <w:qFormat/>
    <w:rsid w:val="00CF2F2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customStyle="1" w:styleId="10">
    <w:name w:val="Заголовок 1 Знак"/>
    <w:basedOn w:val="a1"/>
    <w:link w:val="Heading1"/>
    <w:rsid w:val="00CF2F20"/>
    <w:rPr>
      <w:rFonts w:ascii="Cambria" w:eastAsia="Times New Roman" w:hAnsi="Cambria" w:cs="Times New Roman"/>
      <w:b/>
      <w:bCs/>
      <w:sz w:val="32"/>
      <w:szCs w:val="32"/>
      <w:lang w:eastAsia="ru-RU"/>
    </w:rPr>
  </w:style>
  <w:style w:type="character" w:customStyle="1" w:styleId="21">
    <w:name w:val="Заголовок 2 Знак"/>
    <w:basedOn w:val="a1"/>
    <w:link w:val="Heading2"/>
    <w:rsid w:val="00CF2F20"/>
    <w:rPr>
      <w:rFonts w:ascii="Times New Roman" w:eastAsia="Times New Roman" w:hAnsi="Times New Roman"/>
      <w:b/>
      <w:bCs/>
      <w:sz w:val="32"/>
      <w:szCs w:val="32"/>
    </w:rPr>
  </w:style>
  <w:style w:type="character" w:customStyle="1" w:styleId="30">
    <w:name w:val="Заголовок 3 Знак"/>
    <w:basedOn w:val="a1"/>
    <w:link w:val="Heading3"/>
    <w:rsid w:val="00CF2F20"/>
    <w:rPr>
      <w:rFonts w:ascii="Times New Roman" w:eastAsia="Times New Roman" w:hAnsi="Times New Roman"/>
      <w:b/>
      <w:bCs/>
      <w:sz w:val="40"/>
      <w:szCs w:val="40"/>
    </w:rPr>
  </w:style>
  <w:style w:type="character" w:customStyle="1" w:styleId="40">
    <w:name w:val="Заголовок 4 Знак"/>
    <w:basedOn w:val="a1"/>
    <w:link w:val="Heading4"/>
    <w:rsid w:val="00CF2F20"/>
    <w:rPr>
      <w:rFonts w:ascii="Times New Roman" w:eastAsia="Arial Unicode MS" w:hAnsi="Times New Roman"/>
      <w:b/>
      <w:bCs/>
    </w:rPr>
  </w:style>
  <w:style w:type="character" w:customStyle="1" w:styleId="50">
    <w:name w:val="Заголовок 5 Знак"/>
    <w:basedOn w:val="a1"/>
    <w:link w:val="Heading5"/>
    <w:rsid w:val="00CF2F20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Heading6"/>
    <w:semiHidden/>
    <w:rsid w:val="00CF2F20"/>
    <w:rPr>
      <w:rFonts w:eastAsia="Times New Roman"/>
      <w:b/>
      <w:bCs/>
      <w:sz w:val="22"/>
      <w:szCs w:val="22"/>
    </w:rPr>
  </w:style>
  <w:style w:type="character" w:customStyle="1" w:styleId="70">
    <w:name w:val="Заголовок 7 Знак"/>
    <w:basedOn w:val="a1"/>
    <w:link w:val="Heading7"/>
    <w:rsid w:val="00CF2F20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1"/>
    <w:link w:val="Heading8"/>
    <w:rsid w:val="00CF2F20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basedOn w:val="a1"/>
    <w:link w:val="Heading9"/>
    <w:rsid w:val="00CF2F20"/>
    <w:rPr>
      <w:rFonts w:ascii="Arial" w:eastAsia="Times New Roman" w:hAnsi="Arial" w:cs="Arial"/>
      <w:sz w:val="22"/>
      <w:szCs w:val="22"/>
    </w:rPr>
  </w:style>
  <w:style w:type="paragraph" w:styleId="a4">
    <w:name w:val="Title"/>
    <w:basedOn w:val="a0"/>
    <w:next w:val="a0"/>
    <w:link w:val="ac"/>
    <w:qFormat/>
    <w:rsid w:val="00CF2F2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c">
    <w:name w:val="Название Знак"/>
    <w:basedOn w:val="a1"/>
    <w:link w:val="a4"/>
    <w:rsid w:val="00CF2F20"/>
    <w:rPr>
      <w:rFonts w:ascii="Cambria" w:eastAsia="Times New Roman" w:hAnsi="Cambria" w:cs="Times New Roman"/>
      <w:b/>
      <w:bCs/>
      <w:sz w:val="32"/>
      <w:szCs w:val="32"/>
      <w:lang w:eastAsia="ru-RU"/>
    </w:rPr>
  </w:style>
  <w:style w:type="paragraph" w:styleId="ad">
    <w:name w:val="Body Text Indent"/>
    <w:basedOn w:val="a0"/>
    <w:link w:val="ae"/>
    <w:rsid w:val="00CF2F20"/>
    <w:pPr>
      <w:ind w:left="252" w:hanging="252"/>
    </w:pPr>
  </w:style>
  <w:style w:type="character" w:customStyle="1" w:styleId="ae">
    <w:name w:val="Основной текст с отступом Знак"/>
    <w:basedOn w:val="a1"/>
    <w:link w:val="ad"/>
    <w:rsid w:val="00CF2F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0"/>
    <w:link w:val="af0"/>
    <w:uiPriority w:val="99"/>
    <w:semiHidden/>
    <w:unhideWhenUsed/>
    <w:rsid w:val="00CF2F2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CF2F20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List Paragraph"/>
    <w:basedOn w:val="a0"/>
    <w:link w:val="af2"/>
    <w:uiPriority w:val="34"/>
    <w:qFormat/>
    <w:rsid w:val="00CF2F20"/>
    <w:pPr>
      <w:ind w:left="720"/>
      <w:contextualSpacing/>
    </w:pPr>
  </w:style>
  <w:style w:type="character" w:customStyle="1" w:styleId="af2">
    <w:name w:val="Абзац списка Знак"/>
    <w:basedOn w:val="a1"/>
    <w:link w:val="af1"/>
    <w:uiPriority w:val="34"/>
    <w:rsid w:val="00CF2F20"/>
    <w:rPr>
      <w:rFonts w:ascii="Times New Roman" w:eastAsia="Times New Roman" w:hAnsi="Times New Roman"/>
      <w:sz w:val="24"/>
      <w:szCs w:val="24"/>
    </w:rPr>
  </w:style>
  <w:style w:type="paragraph" w:styleId="af3">
    <w:name w:val="No Spacing"/>
    <w:link w:val="af4"/>
    <w:uiPriority w:val="1"/>
    <w:qFormat/>
    <w:rsid w:val="00CF2F20"/>
    <w:rPr>
      <w:sz w:val="22"/>
      <w:szCs w:val="22"/>
      <w:lang w:eastAsia="en-US"/>
    </w:rPr>
  </w:style>
  <w:style w:type="character" w:customStyle="1" w:styleId="af4">
    <w:name w:val="Без интервала Знак"/>
    <w:basedOn w:val="a1"/>
    <w:link w:val="af3"/>
    <w:uiPriority w:val="1"/>
    <w:qFormat/>
    <w:rsid w:val="00CF2F20"/>
    <w:rPr>
      <w:sz w:val="22"/>
      <w:szCs w:val="22"/>
      <w:lang w:val="ru-RU" w:eastAsia="en-US" w:bidi="ar-SA"/>
    </w:rPr>
  </w:style>
  <w:style w:type="paragraph" w:styleId="31">
    <w:name w:val="Body Text 3"/>
    <w:basedOn w:val="a0"/>
    <w:link w:val="32"/>
    <w:unhideWhenUsed/>
    <w:rsid w:val="00CF2F2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rsid w:val="00CF2F2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CF2F20"/>
    <w:pPr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rsid w:val="00CF2F20"/>
    <w:rPr>
      <w:rFonts w:ascii="Arial" w:eastAsia="Times New Roman" w:hAnsi="Arial" w:cs="Arial"/>
      <w:lang w:val="ru-RU" w:eastAsia="ru-RU" w:bidi="ar-SA"/>
    </w:rPr>
  </w:style>
  <w:style w:type="table" w:styleId="af5">
    <w:name w:val="Table Grid"/>
    <w:basedOn w:val="a2"/>
    <w:rsid w:val="00CF2F2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CF2F20"/>
    <w:pPr>
      <w:widowControl w:val="0"/>
    </w:pPr>
    <w:rPr>
      <w:rFonts w:eastAsia="Times New Roman" w:cs="Calibri"/>
      <w:b/>
      <w:sz w:val="22"/>
    </w:rPr>
  </w:style>
  <w:style w:type="paragraph" w:customStyle="1" w:styleId="11">
    <w:name w:val="Абзац списка1"/>
    <w:basedOn w:val="a0"/>
    <w:rsid w:val="00CF2F20"/>
    <w:pPr>
      <w:ind w:left="720"/>
    </w:pPr>
    <w:rPr>
      <w:sz w:val="20"/>
      <w:szCs w:val="20"/>
    </w:rPr>
  </w:style>
  <w:style w:type="character" w:styleId="af6">
    <w:name w:val="Strong"/>
    <w:basedOn w:val="a1"/>
    <w:qFormat/>
    <w:rsid w:val="00CF2F20"/>
    <w:rPr>
      <w:rFonts w:ascii="Times New Roman" w:hAnsi="Times New Roman" w:cs="Times New Roman"/>
      <w:b/>
      <w:bCs/>
    </w:rPr>
  </w:style>
  <w:style w:type="paragraph" w:customStyle="1" w:styleId="12">
    <w:name w:val="Без интервала1"/>
    <w:qFormat/>
    <w:rsid w:val="00CF2F20"/>
    <w:rPr>
      <w:rFonts w:eastAsia="Times New Roman"/>
      <w:sz w:val="22"/>
      <w:szCs w:val="22"/>
      <w:lang w:eastAsia="en-US"/>
    </w:rPr>
  </w:style>
  <w:style w:type="paragraph" w:styleId="af7">
    <w:name w:val="Body Text"/>
    <w:basedOn w:val="a0"/>
    <w:link w:val="af8"/>
    <w:unhideWhenUsed/>
    <w:rsid w:val="00CF2F20"/>
    <w:pPr>
      <w:spacing w:after="120"/>
    </w:pPr>
  </w:style>
  <w:style w:type="character" w:customStyle="1" w:styleId="af8">
    <w:name w:val="Основной текст Знак"/>
    <w:basedOn w:val="a1"/>
    <w:link w:val="af7"/>
    <w:rsid w:val="00CF2F20"/>
    <w:rPr>
      <w:rFonts w:ascii="Times New Roman" w:eastAsia="Times New Roman" w:hAnsi="Times New Roman"/>
      <w:sz w:val="24"/>
      <w:szCs w:val="24"/>
    </w:rPr>
  </w:style>
  <w:style w:type="character" w:styleId="af9">
    <w:name w:val="Hyperlink"/>
    <w:basedOn w:val="a1"/>
    <w:uiPriority w:val="99"/>
    <w:rsid w:val="00CF2F20"/>
    <w:rPr>
      <w:color w:val="0000FF"/>
      <w:u w:val="single"/>
    </w:rPr>
  </w:style>
  <w:style w:type="paragraph" w:styleId="afa">
    <w:name w:val="Normal (Web)"/>
    <w:basedOn w:val="a0"/>
    <w:link w:val="afb"/>
    <w:unhideWhenUsed/>
    <w:rsid w:val="00CF2F20"/>
    <w:pPr>
      <w:spacing w:before="100" w:beforeAutospacing="1" w:after="100" w:afterAutospacing="1"/>
    </w:pPr>
  </w:style>
  <w:style w:type="character" w:customStyle="1" w:styleId="afb">
    <w:name w:val="Обычный (веб) Знак"/>
    <w:link w:val="afa"/>
    <w:rsid w:val="00CF2F20"/>
    <w:rPr>
      <w:rFonts w:ascii="Times New Roman" w:eastAsia="Times New Roman" w:hAnsi="Times New Roman"/>
      <w:sz w:val="24"/>
      <w:szCs w:val="24"/>
    </w:rPr>
  </w:style>
  <w:style w:type="paragraph" w:customStyle="1" w:styleId="Header">
    <w:name w:val="Header"/>
    <w:basedOn w:val="a0"/>
    <w:link w:val="afc"/>
    <w:uiPriority w:val="99"/>
    <w:unhideWhenUsed/>
    <w:rsid w:val="00CF2F20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1"/>
    <w:link w:val="Header"/>
    <w:uiPriority w:val="99"/>
    <w:rsid w:val="00CF2F20"/>
    <w:rPr>
      <w:rFonts w:ascii="Times New Roman" w:eastAsia="Times New Roman" w:hAnsi="Times New Roman"/>
      <w:sz w:val="24"/>
      <w:szCs w:val="24"/>
    </w:rPr>
  </w:style>
  <w:style w:type="paragraph" w:customStyle="1" w:styleId="Footer">
    <w:name w:val="Footer"/>
    <w:basedOn w:val="a0"/>
    <w:link w:val="afd"/>
    <w:uiPriority w:val="99"/>
    <w:unhideWhenUsed/>
    <w:rsid w:val="00CF2F20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1"/>
    <w:link w:val="Footer"/>
    <w:uiPriority w:val="99"/>
    <w:rsid w:val="00CF2F20"/>
    <w:rPr>
      <w:rFonts w:ascii="Times New Roman" w:eastAsia="Times New Roman" w:hAnsi="Times New Roman"/>
      <w:sz w:val="24"/>
      <w:szCs w:val="24"/>
    </w:rPr>
  </w:style>
  <w:style w:type="paragraph" w:styleId="afe">
    <w:name w:val="Plain Text"/>
    <w:basedOn w:val="a0"/>
    <w:link w:val="aff"/>
    <w:rsid w:val="00CF2F20"/>
    <w:rPr>
      <w:rFonts w:ascii="Courier New" w:hAnsi="Courier New"/>
      <w:sz w:val="20"/>
      <w:szCs w:val="20"/>
    </w:rPr>
  </w:style>
  <w:style w:type="character" w:customStyle="1" w:styleId="aff">
    <w:name w:val="Текст Знак"/>
    <w:basedOn w:val="a1"/>
    <w:link w:val="afe"/>
    <w:rsid w:val="00CF2F20"/>
    <w:rPr>
      <w:rFonts w:ascii="Courier New" w:eastAsia="Times New Roman" w:hAnsi="Courier New"/>
    </w:rPr>
  </w:style>
  <w:style w:type="character" w:customStyle="1" w:styleId="s4">
    <w:name w:val="s4"/>
    <w:basedOn w:val="a1"/>
    <w:rsid w:val="00CF2F20"/>
  </w:style>
  <w:style w:type="paragraph" w:customStyle="1" w:styleId="p18">
    <w:name w:val="p18"/>
    <w:basedOn w:val="a0"/>
    <w:rsid w:val="00CF2F20"/>
    <w:pPr>
      <w:spacing w:before="100" w:beforeAutospacing="1" w:after="100" w:afterAutospacing="1"/>
    </w:pPr>
  </w:style>
  <w:style w:type="paragraph" w:styleId="a8">
    <w:name w:val="endnote text"/>
    <w:basedOn w:val="a0"/>
    <w:link w:val="aff0"/>
    <w:rsid w:val="00CF2F20"/>
    <w:rPr>
      <w:sz w:val="20"/>
      <w:szCs w:val="20"/>
    </w:rPr>
  </w:style>
  <w:style w:type="character" w:customStyle="1" w:styleId="aff0">
    <w:name w:val="Текст концевой сноски Знак"/>
    <w:basedOn w:val="a1"/>
    <w:link w:val="a8"/>
    <w:rsid w:val="00CF2F20"/>
    <w:rPr>
      <w:rFonts w:ascii="Times New Roman" w:eastAsia="Times New Roman" w:hAnsi="Times New Roman"/>
    </w:rPr>
  </w:style>
  <w:style w:type="paragraph" w:customStyle="1" w:styleId="Caption">
    <w:name w:val="Caption"/>
    <w:basedOn w:val="a0"/>
    <w:next w:val="a0"/>
    <w:qFormat/>
    <w:rsid w:val="00CF2F20"/>
    <w:pPr>
      <w:jc w:val="center"/>
    </w:pPr>
    <w:rPr>
      <w:b/>
      <w:sz w:val="32"/>
      <w:szCs w:val="20"/>
    </w:rPr>
  </w:style>
  <w:style w:type="paragraph" w:styleId="22">
    <w:name w:val="Body Text 2"/>
    <w:basedOn w:val="a0"/>
    <w:link w:val="23"/>
    <w:rsid w:val="00CF2F20"/>
    <w:pPr>
      <w:spacing w:after="120" w:line="480" w:lineRule="auto"/>
    </w:pPr>
    <w:rPr>
      <w:sz w:val="20"/>
      <w:szCs w:val="20"/>
    </w:rPr>
  </w:style>
  <w:style w:type="character" w:customStyle="1" w:styleId="23">
    <w:name w:val="Основной текст 2 Знак"/>
    <w:basedOn w:val="a1"/>
    <w:link w:val="22"/>
    <w:rsid w:val="00CF2F20"/>
    <w:rPr>
      <w:rFonts w:ascii="Times New Roman" w:eastAsia="Times New Roman" w:hAnsi="Times New Roman"/>
    </w:rPr>
  </w:style>
  <w:style w:type="paragraph" w:styleId="24">
    <w:name w:val="Body Text Indent 2"/>
    <w:basedOn w:val="a0"/>
    <w:link w:val="25"/>
    <w:rsid w:val="00CF2F20"/>
    <w:pPr>
      <w:spacing w:after="120" w:line="480" w:lineRule="auto"/>
      <w:ind w:left="283"/>
    </w:pPr>
    <w:rPr>
      <w:sz w:val="20"/>
      <w:szCs w:val="20"/>
    </w:rPr>
  </w:style>
  <w:style w:type="character" w:customStyle="1" w:styleId="25">
    <w:name w:val="Основной текст с отступом 2 Знак"/>
    <w:basedOn w:val="a1"/>
    <w:link w:val="24"/>
    <w:rsid w:val="00CF2F20"/>
    <w:rPr>
      <w:rFonts w:ascii="Times New Roman" w:eastAsia="Times New Roman" w:hAnsi="Times New Roman"/>
    </w:rPr>
  </w:style>
  <w:style w:type="character" w:customStyle="1" w:styleId="aff1">
    <w:name w:val="Не вступил в силу"/>
    <w:basedOn w:val="a1"/>
    <w:rsid w:val="00CF2F20"/>
    <w:rPr>
      <w:color w:val="008080"/>
      <w:sz w:val="20"/>
      <w:szCs w:val="20"/>
    </w:rPr>
  </w:style>
  <w:style w:type="paragraph" w:customStyle="1" w:styleId="26">
    <w:name w:val="2"/>
    <w:basedOn w:val="a0"/>
    <w:next w:val="afa"/>
    <w:rsid w:val="00CF2F20"/>
    <w:pPr>
      <w:spacing w:before="100" w:beforeAutospacing="1" w:after="100" w:afterAutospacing="1"/>
    </w:pPr>
    <w:rPr>
      <w:rFonts w:ascii="Arial" w:eastAsia="Arial Unicode MS" w:hAnsi="Arial" w:cs="Arial"/>
      <w:sz w:val="13"/>
      <w:szCs w:val="13"/>
    </w:rPr>
  </w:style>
  <w:style w:type="paragraph" w:styleId="33">
    <w:name w:val="Body Text Indent 3"/>
    <w:basedOn w:val="a0"/>
    <w:link w:val="34"/>
    <w:rsid w:val="00CF2F20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1"/>
    <w:link w:val="33"/>
    <w:rsid w:val="00CF2F20"/>
    <w:rPr>
      <w:rFonts w:ascii="Times New Roman" w:eastAsia="Times New Roman" w:hAnsi="Times New Roman"/>
      <w:sz w:val="16"/>
      <w:szCs w:val="16"/>
    </w:rPr>
  </w:style>
  <w:style w:type="paragraph" w:customStyle="1" w:styleId="aff2">
    <w:name w:val="Обычный отст"/>
    <w:basedOn w:val="a0"/>
    <w:rsid w:val="00CF2F20"/>
    <w:pPr>
      <w:spacing w:before="60"/>
      <w:ind w:firstLine="425"/>
      <w:jc w:val="both"/>
    </w:pPr>
    <w:rPr>
      <w:sz w:val="26"/>
      <w:szCs w:val="20"/>
    </w:rPr>
  </w:style>
  <w:style w:type="paragraph" w:customStyle="1" w:styleId="aff3">
    <w:name w:val="Уважаемый"/>
    <w:basedOn w:val="a0"/>
    <w:next w:val="a0"/>
    <w:rsid w:val="00CF2F20"/>
    <w:pPr>
      <w:spacing w:before="840" w:after="240"/>
      <w:ind w:firstLine="425"/>
      <w:jc w:val="center"/>
    </w:pPr>
    <w:rPr>
      <w:sz w:val="28"/>
      <w:szCs w:val="20"/>
    </w:rPr>
  </w:style>
  <w:style w:type="paragraph" w:styleId="aff4">
    <w:name w:val="Normal Indent"/>
    <w:basedOn w:val="a0"/>
    <w:rsid w:val="00CF2F20"/>
    <w:pPr>
      <w:spacing w:before="60"/>
      <w:ind w:left="720" w:firstLine="425"/>
      <w:jc w:val="both"/>
    </w:pPr>
    <w:rPr>
      <w:sz w:val="26"/>
      <w:szCs w:val="20"/>
    </w:rPr>
  </w:style>
  <w:style w:type="paragraph" w:styleId="aff5">
    <w:name w:val="Block Text"/>
    <w:basedOn w:val="a0"/>
    <w:rsid w:val="00CF2F20"/>
    <w:pPr>
      <w:spacing w:before="60"/>
      <w:ind w:left="-142" w:right="6235" w:hanging="1"/>
      <w:jc w:val="center"/>
    </w:pPr>
    <w:rPr>
      <w:b/>
      <w:color w:val="0000FF"/>
      <w:sz w:val="22"/>
      <w:szCs w:val="20"/>
    </w:rPr>
  </w:style>
  <w:style w:type="paragraph" w:styleId="a">
    <w:name w:val="List Number"/>
    <w:basedOn w:val="a0"/>
    <w:rsid w:val="00CF2F20"/>
    <w:pPr>
      <w:numPr>
        <w:numId w:val="2"/>
      </w:numPr>
      <w:spacing w:before="60"/>
      <w:jc w:val="both"/>
    </w:pPr>
    <w:rPr>
      <w:sz w:val="26"/>
      <w:szCs w:val="20"/>
    </w:rPr>
  </w:style>
  <w:style w:type="paragraph" w:customStyle="1" w:styleId="FR2">
    <w:name w:val="FR2"/>
    <w:rsid w:val="00CF2F20"/>
    <w:pPr>
      <w:widowControl w:val="0"/>
      <w:spacing w:before="100"/>
    </w:pPr>
    <w:rPr>
      <w:rFonts w:ascii="Arial" w:eastAsia="Times New Roman" w:hAnsi="Arial"/>
    </w:rPr>
  </w:style>
  <w:style w:type="character" w:styleId="aff6">
    <w:name w:val="page number"/>
    <w:basedOn w:val="a1"/>
    <w:rsid w:val="00CF2F20"/>
  </w:style>
  <w:style w:type="paragraph" w:styleId="aff7">
    <w:name w:val="List Bullet"/>
    <w:basedOn w:val="aff2"/>
    <w:rsid w:val="00CF2F20"/>
    <w:pPr>
      <w:spacing w:before="0"/>
      <w:ind w:firstLine="284"/>
    </w:pPr>
  </w:style>
  <w:style w:type="paragraph" w:customStyle="1" w:styleId="13">
    <w:name w:val="1"/>
    <w:basedOn w:val="a0"/>
    <w:next w:val="afa"/>
    <w:rsid w:val="00CF2F20"/>
    <w:pPr>
      <w:spacing w:before="100" w:beforeAutospacing="1" w:after="100" w:afterAutospacing="1"/>
    </w:pPr>
    <w:rPr>
      <w:rFonts w:ascii="Arial" w:eastAsia="Arial Unicode MS" w:hAnsi="Arial" w:cs="Arial"/>
      <w:sz w:val="13"/>
      <w:szCs w:val="13"/>
    </w:rPr>
  </w:style>
  <w:style w:type="paragraph" w:customStyle="1" w:styleId="ConsPlusNonformat">
    <w:name w:val="ConsPlusNonformat"/>
    <w:uiPriority w:val="99"/>
    <w:rsid w:val="00CF2F20"/>
    <w:pPr>
      <w:widowControl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CF2F20"/>
    <w:rPr>
      <w:rFonts w:ascii="Arial" w:eastAsia="Times New Roman" w:hAnsi="Arial" w:cs="Arial"/>
    </w:rPr>
  </w:style>
  <w:style w:type="character" w:customStyle="1" w:styleId="aff8">
    <w:name w:val="Схема документа Знак"/>
    <w:basedOn w:val="a1"/>
    <w:link w:val="aff9"/>
    <w:semiHidden/>
    <w:rsid w:val="00CF2F20"/>
    <w:rPr>
      <w:rFonts w:ascii="Tahoma" w:eastAsia="Times New Roman" w:hAnsi="Tahoma" w:cs="Tahoma"/>
      <w:shd w:val="clear" w:color="auto" w:fill="000080"/>
    </w:rPr>
  </w:style>
  <w:style w:type="paragraph" w:styleId="aff9">
    <w:name w:val="Document Map"/>
    <w:basedOn w:val="a0"/>
    <w:link w:val="aff8"/>
    <w:semiHidden/>
    <w:rsid w:val="00CF2F2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14">
    <w:name w:val="Схема документа Знак1"/>
    <w:basedOn w:val="a1"/>
    <w:semiHidden/>
    <w:rsid w:val="00CF2F20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CF2F20"/>
    <w:rPr>
      <w:rFonts w:ascii="Times New Roman" w:hAnsi="Times New Roman"/>
      <w:color w:val="000000"/>
      <w:sz w:val="24"/>
      <w:szCs w:val="24"/>
    </w:rPr>
  </w:style>
  <w:style w:type="character" w:customStyle="1" w:styleId="CharStyle8">
    <w:name w:val="Char Style 8"/>
    <w:rsid w:val="00CF2F20"/>
    <w:rPr>
      <w:b/>
      <w:sz w:val="10"/>
      <w:u w:val="none"/>
    </w:rPr>
  </w:style>
  <w:style w:type="paragraph" w:customStyle="1" w:styleId="ConsNonformat">
    <w:name w:val="ConsNonformat"/>
    <w:uiPriority w:val="99"/>
    <w:rsid w:val="00CF2F20"/>
    <w:pPr>
      <w:widowControl w:val="0"/>
    </w:pPr>
    <w:rPr>
      <w:rFonts w:ascii="Courier New" w:eastAsia="Times New Roman" w:hAnsi="Courier New" w:cs="Courier New"/>
    </w:rPr>
  </w:style>
  <w:style w:type="paragraph" w:customStyle="1" w:styleId="ConsCell">
    <w:name w:val="ConsCell"/>
    <w:uiPriority w:val="99"/>
    <w:rsid w:val="00CF2F20"/>
    <w:pPr>
      <w:widowControl w:val="0"/>
    </w:pPr>
    <w:rPr>
      <w:rFonts w:ascii="Arial" w:eastAsia="Times New Roman" w:hAnsi="Arial" w:cs="Arial"/>
    </w:rPr>
  </w:style>
  <w:style w:type="character" w:customStyle="1" w:styleId="FontStyle56">
    <w:name w:val="Font Style56"/>
    <w:basedOn w:val="a1"/>
    <w:uiPriority w:val="99"/>
    <w:rsid w:val="00CF2F20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4">
    <w:name w:val="Font Style54"/>
    <w:basedOn w:val="a1"/>
    <w:uiPriority w:val="99"/>
    <w:rsid w:val="00CF2F2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4">
    <w:name w:val="Style24"/>
    <w:basedOn w:val="a0"/>
    <w:uiPriority w:val="99"/>
    <w:rsid w:val="00CF2F20"/>
    <w:pPr>
      <w:widowControl w:val="0"/>
      <w:spacing w:line="277" w:lineRule="exact"/>
      <w:ind w:firstLine="322"/>
      <w:jc w:val="both"/>
    </w:pPr>
    <w:rPr>
      <w:rFonts w:eastAsiaTheme="minorEastAsia"/>
    </w:rPr>
  </w:style>
  <w:style w:type="character" w:customStyle="1" w:styleId="blk">
    <w:name w:val="blk"/>
    <w:basedOn w:val="a1"/>
    <w:rsid w:val="00CF2F20"/>
  </w:style>
  <w:style w:type="character" w:styleId="affa">
    <w:name w:val="footnote reference"/>
    <w:rsid w:val="00CF2F20"/>
    <w:rPr>
      <w:rFonts w:cs="Times New Roman"/>
      <w:vertAlign w:val="superscript"/>
    </w:rPr>
  </w:style>
  <w:style w:type="paragraph" w:customStyle="1" w:styleId="ConsNormal">
    <w:name w:val="ConsNormal"/>
    <w:rsid w:val="00CF2F20"/>
    <w:pPr>
      <w:widowControl w:val="0"/>
      <w:ind w:firstLine="720"/>
    </w:pPr>
    <w:rPr>
      <w:rFonts w:ascii="Arial" w:eastAsia="Times New Roman" w:hAnsi="Arial"/>
    </w:rPr>
  </w:style>
  <w:style w:type="paragraph" w:customStyle="1" w:styleId="15">
    <w:name w:val="Стиль1"/>
    <w:basedOn w:val="a0"/>
    <w:link w:val="16"/>
    <w:qFormat/>
    <w:rsid w:val="00CF2F20"/>
    <w:pPr>
      <w:jc w:val="both"/>
    </w:pPr>
    <w:rPr>
      <w:rFonts w:eastAsia="Calibri"/>
      <w:sz w:val="28"/>
      <w:szCs w:val="20"/>
      <w:lang w:eastAsia="en-US"/>
    </w:rPr>
  </w:style>
  <w:style w:type="character" w:customStyle="1" w:styleId="16">
    <w:name w:val="Стиль1 Знак"/>
    <w:link w:val="15"/>
    <w:rsid w:val="00CF2F20"/>
    <w:rPr>
      <w:rFonts w:ascii="Times New Roman" w:hAnsi="Times New Roman"/>
      <w:sz w:val="28"/>
      <w:lang w:eastAsia="en-US"/>
    </w:rPr>
  </w:style>
  <w:style w:type="paragraph" w:styleId="HTML">
    <w:name w:val="HTML Preformatted"/>
    <w:basedOn w:val="a0"/>
    <w:link w:val="HTML0"/>
    <w:uiPriority w:val="99"/>
    <w:rsid w:val="00CF2F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CF2F20"/>
    <w:rPr>
      <w:rFonts w:ascii="Courier New" w:eastAsia="Times New Roman" w:hAnsi="Courier New"/>
    </w:rPr>
  </w:style>
  <w:style w:type="paragraph" w:styleId="a7">
    <w:name w:val="footnote text"/>
    <w:basedOn w:val="a0"/>
    <w:link w:val="affb"/>
    <w:rsid w:val="00CF2F20"/>
    <w:rPr>
      <w:rFonts w:eastAsia="Calibri"/>
      <w:sz w:val="20"/>
      <w:szCs w:val="20"/>
    </w:rPr>
  </w:style>
  <w:style w:type="character" w:customStyle="1" w:styleId="affb">
    <w:name w:val="Текст сноски Знак"/>
    <w:basedOn w:val="a1"/>
    <w:link w:val="a7"/>
    <w:rsid w:val="00CF2F20"/>
    <w:rPr>
      <w:rFonts w:ascii="Times New Roman" w:hAnsi="Times New Roman"/>
    </w:rPr>
  </w:style>
  <w:style w:type="paragraph" w:customStyle="1" w:styleId="Style7">
    <w:name w:val="Style7"/>
    <w:basedOn w:val="a0"/>
    <w:uiPriority w:val="99"/>
    <w:rsid w:val="00CF2F20"/>
    <w:pPr>
      <w:widowControl w:val="0"/>
      <w:spacing w:line="326" w:lineRule="exact"/>
      <w:ind w:firstLine="691"/>
      <w:jc w:val="both"/>
    </w:pPr>
  </w:style>
  <w:style w:type="character" w:customStyle="1" w:styleId="FontStyle46">
    <w:name w:val="Font Style46"/>
    <w:basedOn w:val="a1"/>
    <w:uiPriority w:val="99"/>
    <w:rsid w:val="00CF2F20"/>
    <w:rPr>
      <w:rFonts w:ascii="Times New Roman" w:hAnsi="Times New Roman" w:cs="Times New Roman"/>
      <w:sz w:val="26"/>
      <w:szCs w:val="26"/>
    </w:rPr>
  </w:style>
  <w:style w:type="paragraph" w:styleId="a5">
    <w:name w:val="Subtitle"/>
    <w:basedOn w:val="a0"/>
    <w:next w:val="a0"/>
    <w:link w:val="affc"/>
    <w:qFormat/>
    <w:rsid w:val="00CF2F20"/>
    <w:pPr>
      <w:spacing w:after="60"/>
      <w:jc w:val="center"/>
      <w:outlineLvl w:val="1"/>
    </w:pPr>
    <w:rPr>
      <w:rFonts w:ascii="Cambria" w:hAnsi="Cambria"/>
    </w:rPr>
  </w:style>
  <w:style w:type="character" w:customStyle="1" w:styleId="affc">
    <w:name w:val="Подзаголовок Знак"/>
    <w:basedOn w:val="a1"/>
    <w:link w:val="a5"/>
    <w:rsid w:val="00CF2F20"/>
    <w:rPr>
      <w:rFonts w:ascii="Cambria" w:eastAsia="Times New Roman" w:hAnsi="Cambria"/>
      <w:sz w:val="24"/>
      <w:szCs w:val="24"/>
    </w:rPr>
  </w:style>
  <w:style w:type="character" w:styleId="affd">
    <w:name w:val="Emphasis"/>
    <w:basedOn w:val="a1"/>
    <w:qFormat/>
    <w:rsid w:val="00CF2F20"/>
    <w:rPr>
      <w:i/>
      <w:iCs/>
    </w:rPr>
  </w:style>
  <w:style w:type="paragraph" w:styleId="2">
    <w:name w:val="Quote"/>
    <w:basedOn w:val="a0"/>
    <w:next w:val="a0"/>
    <w:link w:val="27"/>
    <w:uiPriority w:val="29"/>
    <w:qFormat/>
    <w:rsid w:val="00CF2F20"/>
    <w:rPr>
      <w:i/>
      <w:iCs/>
      <w:color w:val="000000"/>
    </w:rPr>
  </w:style>
  <w:style w:type="character" w:customStyle="1" w:styleId="27">
    <w:name w:val="Цитата 2 Знак"/>
    <w:basedOn w:val="a1"/>
    <w:link w:val="2"/>
    <w:uiPriority w:val="29"/>
    <w:rsid w:val="00CF2F20"/>
    <w:rPr>
      <w:rFonts w:ascii="Times New Roman" w:eastAsia="Times New Roman" w:hAnsi="Times New Roman"/>
      <w:i/>
      <w:iCs/>
      <w:color w:val="000000"/>
      <w:sz w:val="24"/>
      <w:szCs w:val="24"/>
    </w:rPr>
  </w:style>
  <w:style w:type="paragraph" w:styleId="a6">
    <w:name w:val="Intense Quote"/>
    <w:basedOn w:val="a0"/>
    <w:next w:val="a0"/>
    <w:link w:val="affe"/>
    <w:uiPriority w:val="30"/>
    <w:qFormat/>
    <w:rsid w:val="00CF2F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fe">
    <w:name w:val="Выделенная цитата Знак"/>
    <w:basedOn w:val="a1"/>
    <w:link w:val="a6"/>
    <w:uiPriority w:val="30"/>
    <w:rsid w:val="00CF2F20"/>
    <w:rPr>
      <w:rFonts w:ascii="Times New Roman" w:eastAsia="Times New Roman" w:hAnsi="Times New Roman"/>
      <w:b/>
      <w:bCs/>
      <w:i/>
      <w:iCs/>
      <w:color w:val="4F81BD"/>
      <w:sz w:val="24"/>
      <w:szCs w:val="24"/>
    </w:rPr>
  </w:style>
  <w:style w:type="character" w:styleId="afff">
    <w:name w:val="Subtle Emphasis"/>
    <w:basedOn w:val="a1"/>
    <w:uiPriority w:val="19"/>
    <w:qFormat/>
    <w:rsid w:val="00CF2F20"/>
    <w:rPr>
      <w:i/>
      <w:iCs/>
      <w:color w:val="808080"/>
    </w:rPr>
  </w:style>
  <w:style w:type="character" w:styleId="afff0">
    <w:name w:val="Intense Emphasis"/>
    <w:basedOn w:val="a1"/>
    <w:uiPriority w:val="21"/>
    <w:qFormat/>
    <w:rsid w:val="00CF2F20"/>
    <w:rPr>
      <w:b/>
      <w:bCs/>
      <w:i/>
      <w:iCs/>
      <w:color w:val="4F81BD"/>
    </w:rPr>
  </w:style>
  <w:style w:type="character" w:styleId="afff1">
    <w:name w:val="Subtle Reference"/>
    <w:basedOn w:val="a1"/>
    <w:uiPriority w:val="31"/>
    <w:qFormat/>
    <w:rsid w:val="00CF2F20"/>
    <w:rPr>
      <w:smallCaps/>
      <w:color w:val="C0504D"/>
      <w:u w:val="single"/>
    </w:rPr>
  </w:style>
  <w:style w:type="character" w:styleId="afff2">
    <w:name w:val="Intense Reference"/>
    <w:basedOn w:val="a1"/>
    <w:uiPriority w:val="32"/>
    <w:qFormat/>
    <w:rsid w:val="00CF2F20"/>
    <w:rPr>
      <w:b/>
      <w:bCs/>
      <w:smallCaps/>
      <w:color w:val="C0504D"/>
      <w:spacing w:val="5"/>
      <w:u w:val="single"/>
    </w:rPr>
  </w:style>
  <w:style w:type="character" w:styleId="afff3">
    <w:name w:val="Book Title"/>
    <w:basedOn w:val="a1"/>
    <w:uiPriority w:val="33"/>
    <w:qFormat/>
    <w:rsid w:val="00CF2F20"/>
    <w:rPr>
      <w:b/>
      <w:bCs/>
      <w:smallCaps/>
      <w:spacing w:val="5"/>
    </w:rPr>
  </w:style>
  <w:style w:type="paragraph" w:customStyle="1" w:styleId="35">
    <w:name w:val="Знак Знак3 Знак"/>
    <w:basedOn w:val="a0"/>
    <w:rsid w:val="00CF2F20"/>
    <w:rPr>
      <w:lang w:val="pl-PL" w:eastAsia="pl-PL"/>
    </w:rPr>
  </w:style>
  <w:style w:type="character" w:customStyle="1" w:styleId="text1">
    <w:name w:val="text1"/>
    <w:basedOn w:val="a1"/>
    <w:rsid w:val="00CF2F20"/>
    <w:rPr>
      <w:rFonts w:ascii="Verdana" w:hAnsi="Verdana" w:cs="Verdana"/>
      <w:color w:val="000000"/>
      <w:sz w:val="16"/>
      <w:szCs w:val="16"/>
    </w:rPr>
  </w:style>
  <w:style w:type="paragraph" w:customStyle="1" w:styleId="210">
    <w:name w:val="Основной текст 21"/>
    <w:basedOn w:val="a0"/>
    <w:rsid w:val="00CF2F20"/>
    <w:pPr>
      <w:ind w:firstLine="720"/>
      <w:jc w:val="both"/>
    </w:pPr>
    <w:rPr>
      <w:sz w:val="28"/>
      <w:szCs w:val="20"/>
    </w:rPr>
  </w:style>
  <w:style w:type="paragraph" w:customStyle="1" w:styleId="71">
    <w:name w:val="Основной текст7"/>
    <w:basedOn w:val="a0"/>
    <w:rsid w:val="00CF2F20"/>
    <w:pPr>
      <w:widowControl w:val="0"/>
      <w:shd w:val="clear" w:color="auto" w:fill="FFFFFF"/>
      <w:spacing w:before="240" w:line="322" w:lineRule="exact"/>
      <w:ind w:hanging="3280"/>
      <w:jc w:val="both"/>
    </w:pPr>
    <w:rPr>
      <w:color w:val="000000"/>
      <w:sz w:val="26"/>
      <w:szCs w:val="26"/>
      <w:lang w:bidi="ru-RU"/>
    </w:rPr>
  </w:style>
  <w:style w:type="paragraph" w:customStyle="1" w:styleId="17">
    <w:name w:val="Обычный1"/>
    <w:rsid w:val="00CF2F20"/>
    <w:pPr>
      <w:widowControl w:val="0"/>
    </w:pPr>
    <w:rPr>
      <w:rFonts w:ascii="Times New Roman" w:eastAsia="Times New Roman" w:hAnsi="Times New Roman"/>
    </w:rPr>
  </w:style>
  <w:style w:type="paragraph" w:styleId="afff4">
    <w:name w:val="Revision"/>
    <w:hidden/>
    <w:uiPriority w:val="99"/>
    <w:semiHidden/>
    <w:rsid w:val="00CF2F20"/>
    <w:rPr>
      <w:rFonts w:ascii="Times New Roman" w:eastAsia="Times New Roman" w:hAnsi="Times New Roman"/>
    </w:rPr>
  </w:style>
  <w:style w:type="character" w:styleId="afff5">
    <w:name w:val="FollowedHyperlink"/>
    <w:basedOn w:val="a1"/>
    <w:uiPriority w:val="99"/>
    <w:unhideWhenUsed/>
    <w:rsid w:val="00CF2F20"/>
    <w:rPr>
      <w:color w:val="800080" w:themeColor="followedHyperlink"/>
      <w:u w:val="single"/>
    </w:rPr>
  </w:style>
  <w:style w:type="character" w:customStyle="1" w:styleId="18">
    <w:name w:val="Название Знак1"/>
    <w:basedOn w:val="a1"/>
    <w:rsid w:val="00CF2F2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styleId="afff6">
    <w:name w:val="annotation reference"/>
    <w:basedOn w:val="a1"/>
    <w:rsid w:val="00CF2F20"/>
    <w:rPr>
      <w:sz w:val="16"/>
      <w:szCs w:val="16"/>
    </w:rPr>
  </w:style>
  <w:style w:type="paragraph" w:styleId="afff7">
    <w:name w:val="annotation text"/>
    <w:basedOn w:val="a0"/>
    <w:link w:val="afff8"/>
    <w:rsid w:val="00CF2F20"/>
    <w:rPr>
      <w:sz w:val="20"/>
      <w:szCs w:val="20"/>
    </w:rPr>
  </w:style>
  <w:style w:type="character" w:customStyle="1" w:styleId="afff8">
    <w:name w:val="Текст примечания Знак"/>
    <w:basedOn w:val="a1"/>
    <w:link w:val="afff7"/>
    <w:rsid w:val="00CF2F20"/>
    <w:rPr>
      <w:rFonts w:ascii="Times New Roman" w:eastAsia="Times New Roman" w:hAnsi="Times New Roman"/>
    </w:rPr>
  </w:style>
  <w:style w:type="paragraph" w:styleId="afff9">
    <w:name w:val="annotation subject"/>
    <w:basedOn w:val="afff7"/>
    <w:next w:val="afff7"/>
    <w:link w:val="afffa"/>
    <w:rsid w:val="00CF2F20"/>
    <w:rPr>
      <w:b/>
      <w:bCs/>
    </w:rPr>
  </w:style>
  <w:style w:type="character" w:customStyle="1" w:styleId="afffa">
    <w:name w:val="Тема примечания Знак"/>
    <w:basedOn w:val="afff8"/>
    <w:link w:val="afff9"/>
    <w:rsid w:val="00CF2F20"/>
    <w:rPr>
      <w:rFonts w:ascii="Times New Roman" w:eastAsia="Times New Roman" w:hAnsi="Times New Roman"/>
      <w:b/>
      <w:bCs/>
    </w:rPr>
  </w:style>
  <w:style w:type="character" w:customStyle="1" w:styleId="Heading1Char">
    <w:name w:val="Heading 1 Char"/>
    <w:basedOn w:val="a1"/>
    <w:link w:val="110"/>
    <w:uiPriority w:val="9"/>
    <w:rsid w:val="00CF2F20"/>
    <w:rPr>
      <w:rFonts w:ascii="Arial" w:eastAsia="Arial" w:hAnsi="Arial" w:cs="Arial"/>
      <w:sz w:val="40"/>
      <w:szCs w:val="40"/>
    </w:rPr>
  </w:style>
  <w:style w:type="paragraph" w:customStyle="1" w:styleId="110">
    <w:name w:val="Заголовок 11"/>
    <w:basedOn w:val="a0"/>
    <w:next w:val="a0"/>
    <w:link w:val="Heading1Char"/>
    <w:uiPriority w:val="9"/>
    <w:qFormat/>
    <w:rsid w:val="00CF2F20"/>
    <w:pPr>
      <w:keepNext/>
      <w:jc w:val="center"/>
      <w:outlineLvl w:val="0"/>
    </w:pPr>
    <w:rPr>
      <w:rFonts w:ascii="Arial" w:eastAsia="Arial" w:hAnsi="Arial" w:cs="Arial"/>
      <w:sz w:val="40"/>
      <w:szCs w:val="40"/>
    </w:rPr>
  </w:style>
  <w:style w:type="paragraph" w:styleId="afffb">
    <w:name w:val="header"/>
    <w:basedOn w:val="a0"/>
    <w:link w:val="19"/>
    <w:uiPriority w:val="99"/>
    <w:semiHidden/>
    <w:unhideWhenUsed/>
    <w:rsid w:val="00C470C0"/>
    <w:pPr>
      <w:tabs>
        <w:tab w:val="center" w:pos="4677"/>
        <w:tab w:val="right" w:pos="9355"/>
      </w:tabs>
    </w:pPr>
  </w:style>
  <w:style w:type="character" w:customStyle="1" w:styleId="19">
    <w:name w:val="Верхний колонтитул Знак1"/>
    <w:basedOn w:val="a1"/>
    <w:link w:val="afffb"/>
    <w:uiPriority w:val="99"/>
    <w:semiHidden/>
    <w:rsid w:val="00C470C0"/>
    <w:rPr>
      <w:rFonts w:ascii="Times New Roman" w:eastAsia="Times New Roman" w:hAnsi="Times New Roman"/>
      <w:sz w:val="24"/>
      <w:szCs w:val="24"/>
    </w:rPr>
  </w:style>
  <w:style w:type="paragraph" w:styleId="afffc">
    <w:name w:val="footer"/>
    <w:basedOn w:val="a0"/>
    <w:link w:val="1a"/>
    <w:uiPriority w:val="99"/>
    <w:unhideWhenUsed/>
    <w:rsid w:val="00C470C0"/>
    <w:pPr>
      <w:tabs>
        <w:tab w:val="center" w:pos="4677"/>
        <w:tab w:val="right" w:pos="9355"/>
      </w:tabs>
    </w:pPr>
  </w:style>
  <w:style w:type="character" w:customStyle="1" w:styleId="1a">
    <w:name w:val="Нижний колонтитул Знак1"/>
    <w:basedOn w:val="a1"/>
    <w:link w:val="afffc"/>
    <w:uiPriority w:val="99"/>
    <w:semiHidden/>
    <w:rsid w:val="00C470C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login.consultant.ru/link/?req=doc&amp;base=RLAW926&amp;n=290491&amp;dst=100115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926&amp;n=290491&amp;dst=100114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926&amp;n=290491&amp;dst=10011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41135" TargetMode="External"/><Relationship Id="rId10" Type="http://schemas.openxmlformats.org/officeDocument/2006/relationships/hyperlink" Target="https://login.consultant.ru/link/?req=doc&amp;base=RLAW926&amp;n=290491&amp;dst=100112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s://login.consultant.ru/link/?req=doc&amp;base=RLAW926&amp;n=290491&amp;dst=1001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48738A-B574-4818-A69C-E55BF2F29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1803</Words>
  <Characters>10282</Characters>
  <Application>Microsoft Office Word</Application>
  <DocSecurity>0</DocSecurity>
  <Lines>85</Lines>
  <Paragraphs>24</Paragraphs>
  <ScaleCrop>false</ScaleCrop>
  <Company>Администрация</Company>
  <LinksUpToDate>false</LinksUpToDate>
  <CharactersWithSpaces>12061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ZorinaLV</cp:lastModifiedBy>
  <cp:revision>6</cp:revision>
  <cp:lastPrinted>2024-11-01T14:48:00Z</cp:lastPrinted>
  <dcterms:created xsi:type="dcterms:W3CDTF">2024-09-30T05:29:00Z</dcterms:created>
  <dcterms:modified xsi:type="dcterms:W3CDTF">2024-11-01T14:48:00Z</dcterms:modified>
</cp:coreProperties>
</file>