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81" w:rsidRPr="00F24681" w:rsidRDefault="00F24681" w:rsidP="00F24681">
      <w:pPr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F24681">
        <w:rPr>
          <w:b/>
          <w:sz w:val="24"/>
          <w:szCs w:val="24"/>
        </w:rPr>
        <w:t>Паспорт муниципальной программы «Проектирование и строительство инженерных систем коммунальной инфраструктуры в городе Урай»</w:t>
      </w:r>
    </w:p>
    <w:p w:rsidR="00F24681" w:rsidRPr="00F24681" w:rsidRDefault="00F24681" w:rsidP="00F24681">
      <w:pPr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F24681">
        <w:rPr>
          <w:b/>
          <w:sz w:val="24"/>
          <w:szCs w:val="24"/>
        </w:rPr>
        <w:t>на 2014-2020 годы</w:t>
      </w:r>
    </w:p>
    <w:p w:rsidR="00F24681" w:rsidRPr="004E4B5B" w:rsidRDefault="00F24681" w:rsidP="00F24681">
      <w:pPr>
        <w:adjustRightInd w:val="0"/>
        <w:ind w:left="720"/>
        <w:jc w:val="center"/>
        <w:outlineLvl w:val="2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8"/>
      </w:tblGrid>
      <w:tr w:rsidR="00F24681" w:rsidRPr="004E4B5B" w:rsidTr="00CA2B4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Муниципальная программа «Проектирование и строительство инженерных систем коммунальной инфраструктуры в городе Урай» на 2014-2020 годы</w:t>
            </w:r>
          </w:p>
        </w:tc>
      </w:tr>
      <w:tr w:rsidR="00F24681" w:rsidRPr="004E4B5B" w:rsidTr="00CA2B4A">
        <w:trPr>
          <w:cantSplit/>
          <w:trHeight w:val="18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Pr="004E4B5B">
              <w:rPr>
                <w:bCs/>
                <w:sz w:val="24"/>
                <w:szCs w:val="24"/>
              </w:rPr>
              <w:t>30.09.2013 №3386</w:t>
            </w:r>
            <w:r w:rsidRPr="004E4B5B">
              <w:rPr>
                <w:sz w:val="24"/>
                <w:szCs w:val="24"/>
              </w:rPr>
              <w:t xml:space="preserve"> «Об утверждении муниципальной программы «Проектирование и строительство инженерных систем коммунальной инфраструктуры в городе Урай» на 2014-2020годы»</w:t>
            </w:r>
          </w:p>
        </w:tc>
      </w:tr>
      <w:tr w:rsidR="00F24681" w:rsidRPr="0044428A" w:rsidTr="00CA2B4A">
        <w:trPr>
          <w:cantSplit/>
          <w:trHeight w:val="5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4428A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44428A">
              <w:rPr>
                <w:rFonts w:eastAsia="Calibri"/>
                <w:sz w:val="24"/>
                <w:szCs w:val="24"/>
              </w:rPr>
              <w:t>Заместитель главы города Урай, курирующий направления строительства и градостроительства, землепользования и природопользования</w:t>
            </w:r>
          </w:p>
        </w:tc>
      </w:tr>
      <w:tr w:rsidR="00F24681" w:rsidRPr="004E4B5B" w:rsidTr="00CA2B4A">
        <w:trPr>
          <w:cantSplit/>
          <w:trHeight w:val="5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F24681" w:rsidRPr="004E4B5B" w:rsidTr="00CA2B4A">
        <w:trPr>
          <w:cantSplit/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нет</w:t>
            </w:r>
          </w:p>
        </w:tc>
      </w:tr>
      <w:tr w:rsidR="00F24681" w:rsidRPr="004E4B5B" w:rsidTr="00CA2B4A">
        <w:trPr>
          <w:cantSplit/>
          <w:trHeight w:val="27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</w:pPr>
            <w:r w:rsidRPr="004E4B5B">
              <w:t>1) создание условий для увеличения объемов жилищного строительства;</w:t>
            </w:r>
          </w:p>
          <w:p w:rsidR="00F24681" w:rsidRPr="004E4B5B" w:rsidRDefault="00F24681" w:rsidP="00CA2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5B">
              <w:rPr>
                <w:rFonts w:ascii="Times New Roman" w:hAnsi="Times New Roman" w:cs="Times New Roman"/>
                <w:sz w:val="24"/>
                <w:szCs w:val="24"/>
              </w:rPr>
              <w:t>2) обеспечение населения города  коммунальными услугами нормативного качества;</w:t>
            </w:r>
          </w:p>
          <w:p w:rsidR="00F24681" w:rsidRPr="004E4B5B" w:rsidRDefault="00F24681" w:rsidP="00CA2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5B">
              <w:rPr>
                <w:rFonts w:ascii="Times New Roman" w:hAnsi="Times New Roman" w:cs="Times New Roman"/>
                <w:sz w:val="24"/>
                <w:szCs w:val="24"/>
              </w:rPr>
              <w:t>3) обеспечение надежной и эффективной работы коммунальной инфраструктуры;</w:t>
            </w:r>
          </w:p>
          <w:p w:rsidR="00F24681" w:rsidRPr="004E4B5B" w:rsidRDefault="00F24681" w:rsidP="00CA2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5B">
              <w:rPr>
                <w:rFonts w:ascii="Times New Roman" w:hAnsi="Times New Roman" w:cs="Times New Roman"/>
                <w:sz w:val="24"/>
                <w:szCs w:val="24"/>
              </w:rPr>
              <w:t>4) обеспечение экологической безопасности, в части обеспечения жителей города коммунальными услугами.</w:t>
            </w:r>
          </w:p>
          <w:p w:rsidR="00F24681" w:rsidRPr="004E4B5B" w:rsidRDefault="00F24681" w:rsidP="00CA2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81" w:rsidRPr="004E4B5B" w:rsidTr="00CA2B4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5B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объектами коммунальной инфраструктуры территорий, предназначенных для жилищного и социально-культурного строительства; </w:t>
            </w:r>
          </w:p>
          <w:p w:rsidR="00F24681" w:rsidRPr="004E4B5B" w:rsidRDefault="00F24681" w:rsidP="00CA2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5B">
              <w:rPr>
                <w:rFonts w:ascii="Times New Roman" w:hAnsi="Times New Roman" w:cs="Times New Roman"/>
                <w:sz w:val="24"/>
                <w:szCs w:val="24"/>
              </w:rPr>
              <w:t xml:space="preserve"> 2) модернизация систем коммунальной инфраструктуры на основе использования </w:t>
            </w:r>
            <w:proofErr w:type="spellStart"/>
            <w:r w:rsidRPr="004E4B5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E4B5B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 чистых технологий;</w:t>
            </w:r>
          </w:p>
          <w:p w:rsidR="00F24681" w:rsidRPr="004E4B5B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3) повышение надежности, качества и эффективности коммунальных услуг;</w:t>
            </w:r>
          </w:p>
          <w:p w:rsidR="00F24681" w:rsidRPr="004E4B5B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4) повышение уровня обеспеченности населения коммунальными услугами.</w:t>
            </w:r>
          </w:p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</w:p>
        </w:tc>
      </w:tr>
      <w:tr w:rsidR="00F24681" w:rsidRPr="004E4B5B" w:rsidTr="00CA2B4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нет</w:t>
            </w:r>
          </w:p>
        </w:tc>
      </w:tr>
      <w:tr w:rsidR="00F24681" w:rsidRPr="004E4B5B" w:rsidTr="00CA2B4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Срок реализации: 2014-2020 годы</w:t>
            </w:r>
          </w:p>
        </w:tc>
      </w:tr>
      <w:tr w:rsidR="00F24681" w:rsidRPr="004E4B5B" w:rsidTr="00CA2B4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4428A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4428A">
              <w:rPr>
                <w:sz w:val="24"/>
                <w:szCs w:val="24"/>
              </w:rPr>
              <w:lastRenderedPageBreak/>
              <w:t xml:space="preserve">Объемы и источники финансирования программы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"/>
              <w:gridCol w:w="1134"/>
              <w:gridCol w:w="1134"/>
              <w:gridCol w:w="1134"/>
              <w:gridCol w:w="1275"/>
            </w:tblGrid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Годы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Всего (тыс</w:t>
                  </w:r>
                  <w:proofErr w:type="gramStart"/>
                  <w:r w:rsidRPr="007E2BA0">
                    <w:t>.р</w:t>
                  </w:r>
                  <w:proofErr w:type="gramEnd"/>
                  <w:r w:rsidRPr="007E2BA0">
                    <w:t>уб.)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Бюджет Ханты-Мансийского автономного округа - Югры (тыс</w:t>
                  </w:r>
                  <w:proofErr w:type="gramStart"/>
                  <w:r w:rsidRPr="007E2BA0">
                    <w:t>.р</w:t>
                  </w:r>
                  <w:proofErr w:type="gramEnd"/>
                  <w:r w:rsidRPr="007E2BA0">
                    <w:t>уб.)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Субсидия на развитие общественной инфраструктуры из средств бюджета Ханты – Мансийского автономного округа - Югры </w:t>
                  </w:r>
                </w:p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(тыс. руб.)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  <w:ind w:left="35" w:right="208"/>
                  </w:pPr>
                  <w:r w:rsidRPr="007E2BA0">
                    <w:t>Бюджет города Урай</w:t>
                  </w:r>
                </w:p>
                <w:p w:rsidR="00F24681" w:rsidRPr="007E2BA0" w:rsidRDefault="00F24681" w:rsidP="00CA2B4A">
                  <w:pPr>
                    <w:adjustRightInd w:val="0"/>
                    <w:ind w:left="35"/>
                  </w:pPr>
                  <w:r w:rsidRPr="007E2BA0">
                    <w:t>(тыс. руб.)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2014 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28 011,9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23 622,0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0,00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4 389,9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2015 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20 933,0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17 614,0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1 937,3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1 381,7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2016 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27 171,5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16 656,0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4 358,9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6 156,6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2017 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39 023,0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15 201,1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0,0 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23 821,9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2018 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40 909,8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10 063,1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0,0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30 846,7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2019 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60 997,7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45 748,3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0,0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15 249,4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 xml:space="preserve">2020 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109 242,9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81 932,2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0,0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27 310,7</w:t>
                  </w:r>
                </w:p>
              </w:tc>
            </w:tr>
            <w:tr w:rsidR="00F24681" w:rsidRPr="007E2BA0" w:rsidTr="00CA2B4A">
              <w:tc>
                <w:tcPr>
                  <w:tcW w:w="776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Всего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326 289,8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210 836,7</w:t>
                  </w:r>
                </w:p>
              </w:tc>
              <w:tc>
                <w:tcPr>
                  <w:tcW w:w="1134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6 296,2</w:t>
                  </w:r>
                </w:p>
              </w:tc>
              <w:tc>
                <w:tcPr>
                  <w:tcW w:w="1275" w:type="dxa"/>
                </w:tcPr>
                <w:p w:rsidR="00F24681" w:rsidRPr="007E2BA0" w:rsidRDefault="00F24681" w:rsidP="00CA2B4A">
                  <w:pPr>
                    <w:adjustRightInd w:val="0"/>
                  </w:pPr>
                  <w:r w:rsidRPr="007E2BA0">
                    <w:t>109 156,9</w:t>
                  </w:r>
                </w:p>
              </w:tc>
            </w:tr>
          </w:tbl>
          <w:p w:rsidR="00F24681" w:rsidRPr="007E2BA0" w:rsidRDefault="00F24681" w:rsidP="00CA2B4A">
            <w:pPr>
              <w:adjustRightInd w:val="0"/>
              <w:rPr>
                <w:sz w:val="24"/>
                <w:szCs w:val="24"/>
              </w:rPr>
            </w:pPr>
          </w:p>
        </w:tc>
      </w:tr>
      <w:tr w:rsidR="00F24681" w:rsidRPr="004E4B5B" w:rsidTr="00CA2B4A">
        <w:trPr>
          <w:cantSplit/>
          <w:trHeight w:val="97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4E4B5B" w:rsidRDefault="00F24681" w:rsidP="00CA2B4A">
            <w:pPr>
              <w:adjustRightInd w:val="0"/>
              <w:rPr>
                <w:sz w:val="24"/>
                <w:szCs w:val="24"/>
              </w:rPr>
            </w:pPr>
            <w:r w:rsidRPr="004E4B5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81" w:rsidRPr="007E2BA0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7E2BA0">
              <w:rPr>
                <w:sz w:val="24"/>
                <w:szCs w:val="24"/>
              </w:rPr>
              <w:t xml:space="preserve">1) Увеличение площадей земельных участков, предоставляемых для жилищного строительства, обеспеченных коммунальной инфраструктурой, на  10,5 га;  </w:t>
            </w:r>
          </w:p>
          <w:p w:rsidR="00F24681" w:rsidRPr="007E2BA0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7E2BA0">
              <w:rPr>
                <w:sz w:val="24"/>
                <w:szCs w:val="24"/>
              </w:rPr>
              <w:t xml:space="preserve">2) Повышение уровня  обеспеченности населения коммунальными услугами за счет строительства 19,17  км инженерных сетей; </w:t>
            </w:r>
          </w:p>
          <w:p w:rsidR="00F24681" w:rsidRPr="007E2BA0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7E2BA0">
              <w:rPr>
                <w:sz w:val="24"/>
                <w:szCs w:val="24"/>
              </w:rPr>
              <w:t>3) Модернизация систем коммунальной инфраструктуры за счет строительства систем: ТП (трансформаторная подстанция); ГРП (газораспределительный пункт), КНС (канализационная насосная станция), МАК (малогабаритная автоматизированная котельная), проездов и стоянок:</w:t>
            </w:r>
          </w:p>
          <w:p w:rsidR="00F24681" w:rsidRPr="007E2BA0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7E2BA0">
              <w:rPr>
                <w:sz w:val="24"/>
                <w:szCs w:val="24"/>
              </w:rPr>
              <w:t xml:space="preserve">4) Обеспечение  коммунальными услугами строящегося жилья; </w:t>
            </w:r>
          </w:p>
          <w:p w:rsidR="00F24681" w:rsidRPr="007E2BA0" w:rsidRDefault="00F24681" w:rsidP="00CA2B4A">
            <w:pPr>
              <w:adjustRightInd w:val="0"/>
              <w:jc w:val="both"/>
              <w:rPr>
                <w:sz w:val="24"/>
                <w:szCs w:val="24"/>
              </w:rPr>
            </w:pPr>
            <w:r w:rsidRPr="007E2BA0">
              <w:rPr>
                <w:sz w:val="24"/>
                <w:szCs w:val="24"/>
              </w:rPr>
              <w:t>5)  Выполнение мероприятий по включению объектов в адресную инвестиционную программу Ханты - Мансийского автономного округа - Югры</w:t>
            </w:r>
          </w:p>
        </w:tc>
      </w:tr>
    </w:tbl>
    <w:p w:rsidR="00174D71" w:rsidRDefault="00174D71"/>
    <w:sectPr w:rsidR="00174D71" w:rsidSect="00440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B9" w:rsidRDefault="00B325B9" w:rsidP="00FD7E16">
      <w:r>
        <w:separator/>
      </w:r>
    </w:p>
  </w:endnote>
  <w:endnote w:type="continuationSeparator" w:id="0">
    <w:p w:rsidR="00B325B9" w:rsidRDefault="00B325B9" w:rsidP="00FD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16" w:rsidRDefault="00FD7E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73156"/>
      <w:docPartObj>
        <w:docPartGallery w:val="Page Numbers (Bottom of Page)"/>
        <w:docPartUnique/>
      </w:docPartObj>
    </w:sdtPr>
    <w:sdtContent>
      <w:p w:rsidR="00FD7E16" w:rsidRDefault="00D15178">
        <w:pPr>
          <w:pStyle w:val="a6"/>
          <w:jc w:val="right"/>
        </w:pPr>
        <w:fldSimple w:instr=" PAGE   \* MERGEFORMAT ">
          <w:r w:rsidR="00440D6E">
            <w:rPr>
              <w:noProof/>
            </w:rPr>
            <w:t>492</w:t>
          </w:r>
        </w:fldSimple>
      </w:p>
    </w:sdtContent>
  </w:sdt>
  <w:p w:rsidR="00FD7E16" w:rsidRDefault="00FD7E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16" w:rsidRDefault="00FD7E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B9" w:rsidRDefault="00B325B9" w:rsidP="00FD7E16">
      <w:r>
        <w:separator/>
      </w:r>
    </w:p>
  </w:footnote>
  <w:footnote w:type="continuationSeparator" w:id="0">
    <w:p w:rsidR="00B325B9" w:rsidRDefault="00B325B9" w:rsidP="00FD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16" w:rsidRDefault="00FD7E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16" w:rsidRDefault="00FD7E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16" w:rsidRDefault="00FD7E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681"/>
    <w:rsid w:val="000C05DA"/>
    <w:rsid w:val="00174D71"/>
    <w:rsid w:val="00304CA3"/>
    <w:rsid w:val="003F7FD0"/>
    <w:rsid w:val="00440D6E"/>
    <w:rsid w:val="00463445"/>
    <w:rsid w:val="006F7AA9"/>
    <w:rsid w:val="00AB37FE"/>
    <w:rsid w:val="00B325B9"/>
    <w:rsid w:val="00D15178"/>
    <w:rsid w:val="00D86ED6"/>
    <w:rsid w:val="00F235E9"/>
    <w:rsid w:val="00F24681"/>
    <w:rsid w:val="00FD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681"/>
    <w:pPr>
      <w:autoSpaceDE/>
      <w:autoSpaceDN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D7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7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E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6</cp:revision>
  <dcterms:created xsi:type="dcterms:W3CDTF">2018-10-22T12:55:00Z</dcterms:created>
  <dcterms:modified xsi:type="dcterms:W3CDTF">2018-11-01T12:24:00Z</dcterms:modified>
</cp:coreProperties>
</file>