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E9" w:rsidRDefault="007E43E9">
      <w:pPr>
        <w:pStyle w:val="ConsPlusTitle"/>
        <w:jc w:val="center"/>
        <w:outlineLvl w:val="0"/>
      </w:pPr>
      <w:r>
        <w:t>ДУМА ГОРОДА УРАЙ</w:t>
      </w:r>
    </w:p>
    <w:p w:rsidR="007E43E9" w:rsidRDefault="007E43E9">
      <w:pPr>
        <w:pStyle w:val="ConsPlusTitle"/>
        <w:jc w:val="center"/>
      </w:pPr>
    </w:p>
    <w:p w:rsidR="007E43E9" w:rsidRDefault="007E43E9">
      <w:pPr>
        <w:pStyle w:val="ConsPlusTitle"/>
        <w:jc w:val="center"/>
      </w:pPr>
      <w:r>
        <w:t>РЕШЕНИЕ</w:t>
      </w:r>
    </w:p>
    <w:p w:rsidR="007E43E9" w:rsidRDefault="007E43E9">
      <w:pPr>
        <w:pStyle w:val="ConsPlusTitle"/>
        <w:jc w:val="center"/>
      </w:pPr>
      <w:r>
        <w:t>от 27 апреля 2017 г. N 18</w:t>
      </w:r>
    </w:p>
    <w:p w:rsidR="007E43E9" w:rsidRDefault="007E43E9">
      <w:pPr>
        <w:pStyle w:val="ConsPlusTitle"/>
        <w:jc w:val="center"/>
      </w:pPr>
    </w:p>
    <w:p w:rsidR="007E43E9" w:rsidRDefault="007E43E9">
      <w:pPr>
        <w:pStyle w:val="ConsPlusTitle"/>
        <w:jc w:val="center"/>
      </w:pPr>
      <w:r>
        <w:t>О ПОРЯДКЕ ОРГАНИЗАЦИИ И ПРОВЕДЕНИЯ ПУБЛИЧНЫХ СЛУШАНИЙ</w:t>
      </w:r>
    </w:p>
    <w:p w:rsidR="007E43E9" w:rsidRDefault="007E43E9">
      <w:pPr>
        <w:pStyle w:val="ConsPlusTitle"/>
        <w:jc w:val="center"/>
      </w:pPr>
      <w:r>
        <w:t xml:space="preserve">В </w:t>
      </w:r>
      <w:proofErr w:type="gramStart"/>
      <w:r>
        <w:t>ГОРОДЕ</w:t>
      </w:r>
      <w:proofErr w:type="gramEnd"/>
      <w:r>
        <w:t xml:space="preserve"> УРАЙ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ind w:firstLine="540"/>
        <w:jc w:val="both"/>
      </w:pPr>
      <w:r>
        <w:t xml:space="preserve">Рассмотрев проект решения Думы города Урай "О Порядке организации и проведения публичных слушаний в городе Урай", на основании </w:t>
      </w:r>
      <w:hyperlink r:id="rId4" w:history="1">
        <w:r>
          <w:rPr>
            <w:color w:val="0000FF"/>
          </w:rPr>
          <w:t>статьи 28</w:t>
        </w:r>
      </w:hyperlink>
      <w:r>
        <w:t xml:space="preserve"> Федерального закона "Об общих принципах организации местного самоуправления в Российской Федерации", Дума города Урай решила: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и проведения публичных слушаний в городе Урай согласно приложению.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решение</w:t>
        </w:r>
      </w:hyperlink>
      <w:r>
        <w:t xml:space="preserve"> Думы города Урай от 24.12.2009 N 122 "О </w:t>
      </w:r>
      <w:proofErr w:type="gramStart"/>
      <w:r>
        <w:t>Положении</w:t>
      </w:r>
      <w:proofErr w:type="gramEnd"/>
      <w:r>
        <w:t xml:space="preserve"> о порядке организации и проведения публичных слушаний в городе Урай";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решение</w:t>
        </w:r>
      </w:hyperlink>
      <w:r>
        <w:t xml:space="preserve"> Думы города Урай от 24.02.2011 N 9 "О внесении изменений и дополнений в решение Думы города Урай "О </w:t>
      </w:r>
      <w:proofErr w:type="gramStart"/>
      <w:r>
        <w:t>Положении</w:t>
      </w:r>
      <w:proofErr w:type="gramEnd"/>
      <w:r>
        <w:t xml:space="preserve"> о порядке организации и проведения публичных слушаний в городе Урай";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 xml:space="preserve">3) </w:t>
      </w:r>
      <w:hyperlink r:id="rId7" w:history="1">
        <w:r>
          <w:rPr>
            <w:color w:val="0000FF"/>
          </w:rPr>
          <w:t>решение</w:t>
        </w:r>
      </w:hyperlink>
      <w:r>
        <w:t xml:space="preserve"> Думы города Урай от 25.10.2012 N 103 "О внесении изменений в Положение о порядке организации и проведения публичных слушаний в городе Урай";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 xml:space="preserve">4) </w:t>
      </w:r>
      <w:hyperlink r:id="rId8" w:history="1">
        <w:r>
          <w:rPr>
            <w:color w:val="0000FF"/>
          </w:rPr>
          <w:t>решение</w:t>
        </w:r>
      </w:hyperlink>
      <w:r>
        <w:t xml:space="preserve"> Думы города Урай от 19.09.2016 N 58 "О внесении изменений в решение Думы города Урай "О </w:t>
      </w:r>
      <w:proofErr w:type="gramStart"/>
      <w:r>
        <w:t>Положении</w:t>
      </w:r>
      <w:proofErr w:type="gramEnd"/>
      <w:r>
        <w:t xml:space="preserve"> о порядке организации и проведения публичных слушаний в городе Урай".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3. Опубликовать решение в газете "Знамя".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jc w:val="right"/>
      </w:pPr>
      <w:r>
        <w:t>Председатель Думы города Урай</w:t>
      </w:r>
    </w:p>
    <w:p w:rsidR="007E43E9" w:rsidRDefault="007E43E9">
      <w:pPr>
        <w:pStyle w:val="ConsPlusNormal"/>
        <w:jc w:val="right"/>
      </w:pPr>
      <w:r>
        <w:t>Г.П.АЛЕКСАНДРОВА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jc w:val="right"/>
      </w:pPr>
      <w:r>
        <w:t>Глава города Урай</w:t>
      </w:r>
    </w:p>
    <w:p w:rsidR="007E43E9" w:rsidRDefault="007E43E9">
      <w:pPr>
        <w:pStyle w:val="ConsPlusNormal"/>
        <w:jc w:val="right"/>
      </w:pPr>
      <w:r>
        <w:t>А.В.ИВАНОВ</w:t>
      </w:r>
    </w:p>
    <w:p w:rsidR="007E43E9" w:rsidRDefault="007E43E9">
      <w:pPr>
        <w:pStyle w:val="ConsPlusNormal"/>
      </w:pPr>
      <w:r>
        <w:t>04 мая 2017 года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jc w:val="right"/>
        <w:outlineLvl w:val="0"/>
      </w:pPr>
      <w:r>
        <w:t>Приложение</w:t>
      </w:r>
    </w:p>
    <w:p w:rsidR="007E43E9" w:rsidRDefault="007E43E9">
      <w:pPr>
        <w:pStyle w:val="ConsPlusNormal"/>
        <w:jc w:val="right"/>
      </w:pPr>
      <w:r>
        <w:t>к решению Думы города Урай</w:t>
      </w:r>
    </w:p>
    <w:p w:rsidR="007E43E9" w:rsidRDefault="007E43E9">
      <w:pPr>
        <w:pStyle w:val="ConsPlusNormal"/>
        <w:jc w:val="right"/>
      </w:pPr>
      <w:r>
        <w:t>от 27.04.2017 N 18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Title"/>
        <w:jc w:val="center"/>
      </w:pPr>
      <w:bookmarkStart w:id="0" w:name="P33"/>
      <w:bookmarkEnd w:id="0"/>
      <w:r>
        <w:t>ПОРЯДОК</w:t>
      </w:r>
    </w:p>
    <w:p w:rsidR="007E43E9" w:rsidRDefault="007E43E9">
      <w:pPr>
        <w:pStyle w:val="ConsPlusTitle"/>
        <w:jc w:val="center"/>
      </w:pPr>
      <w:r>
        <w:t>ОРГАНИЗАЦИИ И ПРОВЕДЕНИЯ ПУБЛИЧНЫХ СЛУШАНИЙ В ГОРОДЕ УРАЙ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ind w:firstLine="540"/>
        <w:jc w:val="both"/>
        <w:outlineLvl w:val="1"/>
      </w:pPr>
      <w:r>
        <w:t>Статья 1. Правовая основа организации и проведения публичных слушаний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организации и проведения публичных слушаний в городе Урай (далее - Порядок) </w:t>
      </w:r>
      <w:r>
        <w:lastRenderedPageBreak/>
        <w:t xml:space="preserve">в соответствии со </w:t>
      </w:r>
      <w:hyperlink r:id="rId9" w:history="1">
        <w:r>
          <w:rPr>
            <w:color w:val="0000FF"/>
          </w:rPr>
          <w:t>статьей 28</w:t>
        </w:r>
      </w:hyperlink>
      <w:r>
        <w:t xml:space="preserve"> Федерального закона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города Урай, иными правовыми актами определяет порядок организации и проведения публичных слушаний на территории города Урай как одной из форм участия населения муниципального образования в осуществлении местного самоуправления.</w:t>
      </w:r>
      <w:proofErr w:type="gramEnd"/>
    </w:p>
    <w:p w:rsidR="007E43E9" w:rsidRDefault="007E43E9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если законодательством Российской Федерации и принимаемыми в соответствии с ним решениями Думы города Урай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ind w:firstLine="540"/>
        <w:jc w:val="both"/>
        <w:outlineLvl w:val="1"/>
      </w:pPr>
      <w:r>
        <w:t>Статья 2. Основные понятия, используемые в настоящем Порядке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ind w:firstLine="540"/>
        <w:jc w:val="both"/>
      </w:pPr>
      <w:r>
        <w:t>1) публичные слушания -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2) инициатор публичных слушаний - инициативная группа жителей города Урай (далее - жители города), численностью не менее 7 человек, достигших возраста 18 лет, Дума города Урай (далее - Дума города), глава города Урай (далее - глава города);</w:t>
      </w:r>
    </w:p>
    <w:p w:rsidR="007E43E9" w:rsidRDefault="007E43E9">
      <w:pPr>
        <w:pStyle w:val="ConsPlusNormal"/>
        <w:spacing w:before="220"/>
        <w:ind w:firstLine="540"/>
        <w:jc w:val="both"/>
      </w:pPr>
      <w:proofErr w:type="gramStart"/>
      <w:r>
        <w:t>3) организация публичных слушаний - деятельность, направленная на оповещение о времени и месте проведения публичных слушаний, ознакомление с проектом муниципального правового акта по вопросам местного значения, материалами, документами по вопросу, вынесенному для обсуждения на публичные слушания, составление и официальное опубликование заключения по результатам публичных слушаний, информации по результатам публичных слушаний, проведение организационных мер, обеспечивающих участие жителей города в публичных слушаниях;</w:t>
      </w:r>
      <w:proofErr w:type="gramEnd"/>
    </w:p>
    <w:p w:rsidR="007E43E9" w:rsidRDefault="007E43E9">
      <w:pPr>
        <w:pStyle w:val="ConsPlusNormal"/>
        <w:spacing w:before="220"/>
        <w:ind w:firstLine="540"/>
        <w:jc w:val="both"/>
      </w:pPr>
      <w:r>
        <w:t>4) организационный комитет (далее - оргкомитет) -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5) участники публичных слушаний - заинтересованные жители города, эксперты, представители органов местного самоуправления города Урай, общественных объединений и иные лица, принимающие участие в публичных слушаниях;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6) эксперт - лицо, обладающее специальными знаниями по вопросу, рассматриваемому на публичных слушаниях.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ind w:firstLine="540"/>
        <w:jc w:val="both"/>
        <w:outlineLvl w:val="1"/>
      </w:pPr>
      <w:r>
        <w:t>Статья 3. Цели организации и проведения публичных слушаний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ind w:firstLine="540"/>
        <w:jc w:val="both"/>
      </w:pPr>
      <w:r>
        <w:t>Основными целями организации и проведения публичных слушаний являются: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1) обсуждение проектов муниципальных правовых актов города Урай с участием жителей города;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2) выявление мнения жителей города и мнения экспертов по проектам муниципальных правовых актов города Урай, вопросам, выносимым на публичные слушания;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3) осуществление взаимодействия органов местного самоуправления города Урай с жителями города;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4) поиск приемлемых альтернатив решения вопросов местного значения;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 xml:space="preserve">5) выработка предложений и рекомендаций органам местного самоуправления города Урай </w:t>
      </w:r>
      <w:r>
        <w:lastRenderedPageBreak/>
        <w:t>по существу вынесенного на публичные слушания вопроса.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ind w:firstLine="540"/>
        <w:jc w:val="both"/>
        <w:outlineLvl w:val="1"/>
      </w:pPr>
      <w:r>
        <w:t>Статья 4. Вопросы, выносимые на публичные слушания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ind w:firstLine="540"/>
        <w:jc w:val="both"/>
      </w:pPr>
      <w:r>
        <w:t>1. Публичные слушания проводятся Думой города, главой города для обсуждения с участием жителей города любых проектов муниципальных правовых актов по вопросам местного значения.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обязательном порядке на публичные слушания выносятся проекты муниципальных правовых актов и вопросы, установленные </w:t>
      </w:r>
      <w:hyperlink r:id="rId11" w:history="1">
        <w:r>
          <w:rPr>
            <w:color w:val="0000FF"/>
          </w:rPr>
          <w:t>статьей 28</w:t>
        </w:r>
      </w:hyperlink>
      <w:r>
        <w:t xml:space="preserve"> Федерального закона "Об общих принципах организации местного самоуправления в Российской Федерации".</w:t>
      </w:r>
      <w:proofErr w:type="gramEnd"/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ind w:firstLine="540"/>
        <w:jc w:val="both"/>
        <w:outlineLvl w:val="1"/>
      </w:pPr>
      <w:r>
        <w:t>Статья 5. Инициатива проведения публичных слушаний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ind w:firstLine="540"/>
        <w:jc w:val="both"/>
      </w:pPr>
      <w:r>
        <w:t>1. Публичные слушания проводятся по инициативе населения города, Думы города или главы города.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2. Жители города для инициирования публичных слушаний формируют инициативную группу, численностью не менее 7 человек, достигших 18 лет (далее - инициативная группа).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3. Инициативная группа обращается в Думу города с ходатайством о проведении публичных слушаний по проекту муниципального правового акта.</w:t>
      </w:r>
    </w:p>
    <w:p w:rsidR="007E43E9" w:rsidRDefault="007E43E9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4. В </w:t>
      </w:r>
      <w:proofErr w:type="gramStart"/>
      <w:r>
        <w:t>ходатайстве</w:t>
      </w:r>
      <w:proofErr w:type="gramEnd"/>
      <w:r>
        <w:t xml:space="preserve"> указываются: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1)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2) фамилия, имя, отчество (последнее - при наличии), адрес места жительства, контактный телефон каждого члена инициативной группы;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3) сведения о лице из числа членов инициативной группы, уполномоченном действовать от имени инициативной группы (далее - уполномоченный представитель инициативной группы);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4) подписи всех членов инициативной группы;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5) предполагаемая дата, время начала и место проведения публичных слушаний.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 xml:space="preserve">Обработка персональных данных осуществляется в соответствии с требованиями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 персональных данных".</w:t>
      </w:r>
    </w:p>
    <w:p w:rsidR="007E43E9" w:rsidRDefault="007E43E9">
      <w:pPr>
        <w:pStyle w:val="ConsPlusNormal"/>
        <w:spacing w:before="220"/>
        <w:ind w:firstLine="540"/>
        <w:jc w:val="both"/>
      </w:pPr>
      <w:bookmarkStart w:id="2" w:name="P76"/>
      <w:bookmarkEnd w:id="2"/>
      <w:r>
        <w:t>5. Вместе с ходатайством инициативной группой представляется проект выносимого на публичные слушания муниципального правового акта.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Члены инициативной группы вправе представить информационные, аналитические материалы, относящиеся к теме публичных слушаний.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ind w:firstLine="540"/>
        <w:jc w:val="both"/>
        <w:outlineLvl w:val="1"/>
      </w:pPr>
      <w:r>
        <w:t>Статья 6. Назначение публичных слушаний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ind w:firstLine="540"/>
        <w:jc w:val="both"/>
      </w:pPr>
      <w:r>
        <w:t>1. Публичные слушания, проводимые по инициативе населения города или Думы города, назначаются решением Думы города, проводимые по инициативе главы города - постановлением главы города.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2. Ходатайство инициативной группы рассматривается Думой города на ближайшем очередном заседании.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lastRenderedPageBreak/>
        <w:t>По результатам рассмотрения ходатайства Дума города принимает решение о назначении публичных слушаний либо решение об отказе в назначении публичных слушаний.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3. Решение Думы города об отказе в назначении публичных слушаний принимается в случае, если: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1)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- Югры;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 xml:space="preserve">2) предлагаемый инициативной группой для вынесения на публичные слушания проект муниципального правового акта противоречит </w:t>
      </w:r>
      <w:hyperlink r:id="rId13" w:history="1">
        <w:r>
          <w:rPr>
            <w:color w:val="0000FF"/>
          </w:rPr>
          <w:t>Уставу</w:t>
        </w:r>
      </w:hyperlink>
      <w:r>
        <w:t xml:space="preserve"> города Урай, за исключением случая, когда к вынесению на публичные слушания предлагается проект устава города Урай или проект муниципального правового акта о внесении изменений в </w:t>
      </w:r>
      <w:hyperlink r:id="rId14" w:history="1">
        <w:r>
          <w:rPr>
            <w:color w:val="0000FF"/>
          </w:rPr>
          <w:t>Устав</w:t>
        </w:r>
      </w:hyperlink>
      <w:r>
        <w:t xml:space="preserve"> города Урай;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3) по проекту муниципального правового акта, предлагаемому для вынесения на публичные слушания, Думой города или главой города уже принято решение о проведении публичных слушаний;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 xml:space="preserve">4) при внесении ходатайства нарушены требования, установленные </w:t>
      </w:r>
      <w:hyperlink w:anchor="P69" w:history="1">
        <w:r>
          <w:rPr>
            <w:color w:val="0000FF"/>
          </w:rPr>
          <w:t>частями 4</w:t>
        </w:r>
      </w:hyperlink>
      <w:r>
        <w:t xml:space="preserve">, </w:t>
      </w:r>
      <w:hyperlink w:anchor="P76" w:history="1">
        <w:r>
          <w:rPr>
            <w:color w:val="0000FF"/>
          </w:rPr>
          <w:t>5 статьи 5</w:t>
        </w:r>
      </w:hyperlink>
      <w:r>
        <w:t xml:space="preserve"> настоящего Порядка.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4. Копия решения Думы города об отказе в назначении публичных слушаний направляется уполномоченному представителю инициативной группы в течение 3 дней со дня его принятия.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5. Решение (постановление) о назначении публичных слушаний содержит: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1) сведения об инициаторе публичных слушаний;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2) сведения о предмете публичных слушаний;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3) дату, место, время проведения публичных слушаний;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4) состав оргкомитета;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5) порядок, сроки приема предложений, замечаний по обсуждаемому проекту муниципального правового акта.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назначения публичных слушаний по инициативе населения, Дума города учитывает мнение членов инициативной группы о дате, времени начала и месте проведения публичных слушаний.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7.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Предложения и замечания представляются в оргкомитет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при наличии), адреса места жительства и контактного телефона жителя города Урай, внесшего предложение или замечание по обсуждаемому проекту муниципального правового акта, вопросу.</w:t>
      </w:r>
      <w:proofErr w:type="gramEnd"/>
    </w:p>
    <w:p w:rsidR="007E43E9" w:rsidRDefault="007E43E9">
      <w:pPr>
        <w:pStyle w:val="ConsPlusNormal"/>
        <w:spacing w:before="220"/>
        <w:ind w:firstLine="540"/>
        <w:jc w:val="both"/>
      </w:pPr>
      <w:r>
        <w:t xml:space="preserve">Обработка персональных данных осуществляется в соответствии с требованиями </w:t>
      </w:r>
      <w:r>
        <w:lastRenderedPageBreak/>
        <w:t xml:space="preserve">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персональных данных".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ind w:firstLine="540"/>
        <w:jc w:val="both"/>
        <w:outlineLvl w:val="1"/>
      </w:pPr>
      <w:r>
        <w:t>Статья 7. Порядок организации публичных слушаний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ind w:firstLine="540"/>
        <w:jc w:val="both"/>
      </w:pPr>
      <w:r>
        <w:t>1. Организует и проводит публичные слушания оргкомитет.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Персональный состав оргкомитета утверждается решением (постановлением) о назначении публичных слушаний.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2. В состав оргкомитета включаются: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1) лица, замещающие муниципальные должности, и (или) должности муниципальной службы в органах местного самоуправления города Урай;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2) члены инициативной группы, выразившие согласие на включение себя в состав оргкомитета (в случае назначения публичных слушаний по инициативе населения);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3) иные лица по предложениям инициаторов проведения публичных слушаний, органа местного самоуправления, принимающего решение о назначении публичных слушаний.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4. Оргкомитет в целях подготовки и проведения публичных слушаний осуществляет следующие функции: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1)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2)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 xml:space="preserve">3) осуществляет в соответствии со </w:t>
      </w:r>
      <w:hyperlink w:anchor="P128" w:history="1">
        <w:r>
          <w:rPr>
            <w:color w:val="0000FF"/>
          </w:rPr>
          <w:t>статьей 8</w:t>
        </w:r>
      </w:hyperlink>
      <w:r>
        <w:t xml:space="preserve"> настоящего Порядка информирование жителей города по вопросам, связанным с проведением публичных слушаний, в том числе проводит мероприятия, направленные на разъяснение содержания проекта муниципального правового акта, вынесенного на публичные слушания, и иных вопросов, связанных с проведением публичных слушаний;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4) организует проведение регистрации участников публичных слушаний;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5)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6) проводит анализ предложений и рекомендаций и иных материалов, представленных участниками публичных слушаний;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7) устанавливает порядок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8)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 xml:space="preserve">9) обеспечивает подготовку и официальное опубликование (обнародование) информации </w:t>
      </w:r>
      <w:r>
        <w:lastRenderedPageBreak/>
        <w:t>по результатам публичных слушаний, включая мотивированное обоснование принятых решений;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10) осуществляет иные мероприятия по подготовке и проведению публичных слушаний.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5. Деятельность оргкомитета осуществляется на коллегиальной основе. Основной формой работы оргкомитета являются заседания.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7. Решения оргкомитета принимаются открытым голосованием большинством голосов от утвержденного состава оргкомитета.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8. 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9. 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ind w:firstLine="540"/>
        <w:jc w:val="both"/>
        <w:outlineLvl w:val="1"/>
      </w:pPr>
      <w:bookmarkStart w:id="3" w:name="P128"/>
      <w:bookmarkEnd w:id="3"/>
      <w:r>
        <w:t>Статья 8. Деятельность оргкомитета по информированию жителей города и иных потенциальных участников публичных слушаний по вопросам, связанным с проведением публичных слушаний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ind w:firstLine="540"/>
        <w:jc w:val="both"/>
      </w:pPr>
      <w:r>
        <w:t>1. С целью информирования жителей города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1)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2) предмет публичных слушаний;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3) дату, место и время начала проведения публичных слушаний;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4) краткую информацию о вопросе, вынесенном на публичные слушания;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5) информацию о порядке внесения жителями города предложений и замечаний по вынесенному на слушания вопросу до наступления даты слушаний;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6)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Информационное сообщение излагается в простой и доступной для понимания жителей города форме.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2. Информационное сообщение о проведении публичных слушаний подлежит обязательному официальному опубликованию (обнародованию), размещению на официальном сайте органов местного самоуправления города Урай в информационно-телекоммуникационной сети "Интернет".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Одновременно с информационным сообщением о проведении публичных слушаний официальному опубликованию (обнародованию) подлежит проект муниципального правового акта, для обсуждения которого назначены публичные слушания, либо порядок ознакомления с указанным проектом.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 xml:space="preserve">3. Оргкомитет осуществляет подготовку и размещение на официальном сайте органов </w:t>
      </w:r>
      <w:r>
        <w:lastRenderedPageBreak/>
        <w:t>местного самоуправления города Урай в информационно-телекоммуникационной сети "Интернет" также документов и материалов публичных слушаний, к которым относятся в том числе: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1) решение (постановление) о назначении публичных слушаний;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2) информационное сообщение о проведении публичных слушаний;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3) проект муниципального правового акта, для обсуждения которого назначены публичные слушания;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4) материалы, документы, информация, имеющие отношение к предмету публичных слушаний.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4. По решению оргкомитета информирование жителей муниципального образования и иных потенциальных участников публичных слушаний также осуществляться путем: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1) подомового обхода для приглашения жителей на публичные слушания;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2) привлечения волонтеров, председателей территориальных общественных самоуправлений (ТОС) и членов общественных организаций для осуществления мероприятий по информированию жителей города;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3)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4) распространения информационного сообщения по почтовым ящикам;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 xml:space="preserve">5) использования социальных сетей, иных </w:t>
      </w:r>
      <w:proofErr w:type="spellStart"/>
      <w:r>
        <w:t>интернет-ресурсов</w:t>
      </w:r>
      <w:proofErr w:type="spellEnd"/>
      <w:r>
        <w:t>.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ind w:firstLine="540"/>
        <w:jc w:val="both"/>
        <w:outlineLvl w:val="1"/>
      </w:pPr>
      <w:r>
        <w:t>Статья 9. Порядок проведения публичных слушаний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ind w:firstLine="540"/>
        <w:jc w:val="both"/>
      </w:pPr>
      <w:r>
        <w:t>1. Публичные слушания проводятся по рабочим дням, начиная с 18 часов, либо по нерабочим дням, начиная с 10 часов.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В нерабочие праздничные дни публичные слушания не проводятся.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2. Публичные слушания проводятся в помещении, соответствующем санитарным нормам и находящимся в транспортной доступности, вместимостью не менее 25 посадочных мест.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3. Регистрация участников публичных слушаний, желающих присутствовать на публичных слушаниях, открывается за один час до начала публичных слушаний и осуществляется на всем их протяжении.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4. Не допускаются в помещение, являющееся местом проведения публичных слушаний, в качестве участников: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1) лица, не зарегистрированные в качестве участников публичных слушаний лица;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2) лица, находящиеся в состоянии алкогольного и иного опьянения.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5. Председательствующим на публичных слушаниях является председатель оргкомитета публичных слушаний, в случае его отсутствия - иное лицо, избранное из состава оргкомитета.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 xml:space="preserve">6. Председательствующий на публичных слушаниях открывает публичные слушания, </w:t>
      </w:r>
      <w:r>
        <w:lastRenderedPageBreak/>
        <w:t>сообщает тему публичных слушаний, сведения об инициаторе их проведения, порядок проведения публичных слушаний.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7. Время выступления участников публичных слушаний определяется председательствующим.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8. Для организации обсуждения проекта муниципального правового акта, вопроса председательствующий: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1) оглашает проект муниципального правового акта, объявляет вопрос и предоставляет слово участникам публичных слушаний, внесшим предложения и замечания по проекту, вопросу;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2) дает возможность участникам публичных слушаний, членам оргкомитета задать вопросы по позиции и (или) аргументам выступающего, предоставляет дополнительное время для ответов на вопросы и пояснения;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3) предоставляет слово всем желающим участникам публичных слушаний, а также членам оргкомитета, лицам, присутствующим на публичных слушаниях.</w:t>
      </w:r>
    </w:p>
    <w:p w:rsidR="007E43E9" w:rsidRDefault="007E43E9">
      <w:pPr>
        <w:pStyle w:val="ConsPlusNormal"/>
        <w:spacing w:before="220"/>
        <w:ind w:firstLine="540"/>
        <w:jc w:val="both"/>
      </w:pPr>
      <w:bookmarkStart w:id="4" w:name="P168"/>
      <w:bookmarkEnd w:id="4"/>
      <w: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- такое предложение или замечание снимается председательствующим с обсуждения.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10. Общие правила выступлений на публичных слушаниях: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1) лица, участвующие в публичных слушаниях, выступают и задают вопросы только с разрешения председательствующего;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4) все выступления должны быть связаны с предметом публичных слушаний;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5) присутствующие на публичных слушаниях лица не вправе мешать их проведению.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 xml:space="preserve">11. В </w:t>
      </w:r>
      <w:proofErr w:type="gramStart"/>
      <w:r>
        <w:t>случае</w:t>
      </w:r>
      <w:proofErr w:type="gramEnd"/>
      <w:r>
        <w:t xml:space="preserve">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Лица, не соблюдающие указанные правила, по решению председательствующего, удаляются из помещения, являющегося местом проведения публичных слушаний.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12. При проведении публичных слушаний ведется протокол, ауди</w:t>
      </w:r>
      <w:proofErr w:type="gramStart"/>
      <w:r>
        <w:t>о-</w:t>
      </w:r>
      <w:proofErr w:type="gramEnd"/>
      <w:r>
        <w:t xml:space="preserve"> и/или видеозапись публичных слушаний.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13. Оргкомитетом при наличии технической возможности может быть организована прямая трансляция публичных слушаний на официальном сайте органов местного самоуправления города Урай в информационно-телекоммуникационной сети "Интернет".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ind w:firstLine="540"/>
        <w:jc w:val="both"/>
        <w:outlineLvl w:val="1"/>
      </w:pPr>
      <w:r>
        <w:t>Статья 10. Результаты публичных слушаний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ind w:firstLine="540"/>
        <w:jc w:val="both"/>
      </w:pPr>
      <w:r>
        <w:t xml:space="preserve">1. По результатам публичных слушаний, секретарь оргкомитета в течение 5 дней после даты </w:t>
      </w:r>
      <w:r>
        <w:lastRenderedPageBreak/>
        <w:t>их проведения, обеспечивает подготовку:</w:t>
      </w:r>
    </w:p>
    <w:p w:rsidR="007E43E9" w:rsidRDefault="007E43E9">
      <w:pPr>
        <w:pStyle w:val="ConsPlusNormal"/>
        <w:spacing w:before="220"/>
        <w:ind w:left="540"/>
        <w:jc w:val="both"/>
      </w:pPr>
      <w:r>
        <w:t>1) протокола публичных слушаний;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2) заключения по результатам публичных слушаний;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3) информации по результатам публичных слушаний.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2. Протокол публичных слушаний.</w:t>
      </w:r>
    </w:p>
    <w:p w:rsidR="007E43E9" w:rsidRDefault="007E43E9">
      <w:pPr>
        <w:pStyle w:val="ConsPlusNormal"/>
        <w:spacing w:before="220"/>
        <w:ind w:firstLine="540"/>
        <w:jc w:val="both"/>
      </w:pPr>
      <w:proofErr w:type="gramStart"/>
      <w:r>
        <w:t xml:space="preserve">В протоколе публичных слушаний отражаются: сведения о решении органа местного самоуправления о назначении публичных слушаний, информация о предмете публичных слушаний, дате и месте проведения публичных слушаний, сведения о времени начала и окончания публичных слушаний, о количестве зарегистрированных участников публичных слушаний, предложениях и замечаниях, высказанные ими в ходе публичных слушаний, предложениях и замечаниях, снятых с обсуждения по основаниям, указанным в </w:t>
      </w:r>
      <w:hyperlink w:anchor="P168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9 статьи 9</w:t>
        </w:r>
      </w:hyperlink>
      <w:r>
        <w:t xml:space="preserve"> настоящего Порядка, </w:t>
      </w:r>
      <w:proofErr w:type="gramStart"/>
      <w:r>
        <w:t>результатах</w:t>
      </w:r>
      <w:proofErr w:type="gramEnd"/>
      <w:r>
        <w:t xml:space="preserve"> публичных слушаний и времени их окончания.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Протокол подписывается председательствующим на публичных слушаниях и секретарем оргкомитета.</w:t>
      </w:r>
    </w:p>
    <w:p w:rsidR="007E43E9" w:rsidRDefault="007E43E9">
      <w:pPr>
        <w:pStyle w:val="ConsPlusNormal"/>
        <w:spacing w:before="220"/>
        <w:ind w:left="540"/>
        <w:jc w:val="both"/>
      </w:pPr>
      <w:r>
        <w:t>3. Заключение по результатам публичных слушаний.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Заключение по результатам публичных слушаний включает: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1) обобщенный анализ предложений и замечаний, поступивших от участников публичных слушаний;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2)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Заключение по результатам публичных слушаний направляется в Думу города или главе города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Заключение по результатам публичных слушаний подписывается всеми членами оргкомитета.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Заключение о результатах публичных слушаний подлежит обязательному опубликованию в порядке, предусмотренном для официального опубликования муниципальных правовых актов, и размещается на официальном сайте органов местного самоуправления города Урай в информационно-телекоммуникационной сети "Интернет".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Заключение, подготовленное оргкомитетом по результатам публичных слушаний, носит для органа местного самоуправления Урай, в компетенции которого находится принятие муниципального правового акта, рекомендательный характер.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Заключение по результатам публичных слушаний подлежит обязательному рассмотрению органом местного самоуправления города Урай, в компетенции которого находится принятие муниципального правового акта.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4. Информация по результатам публичных слушаний.</w:t>
      </w:r>
    </w:p>
    <w:p w:rsidR="007E43E9" w:rsidRDefault="007E43E9">
      <w:pPr>
        <w:pStyle w:val="ConsPlusNormal"/>
        <w:spacing w:before="220"/>
        <w:ind w:firstLine="540"/>
        <w:jc w:val="both"/>
      </w:pPr>
      <w:proofErr w:type="gramStart"/>
      <w:r>
        <w:lastRenderedPageBreak/>
        <w:t>Информация по результатам публичных слушаний должна содержать сведения о дате, месте проведения публичных слушаний, теме публичных слушаний, количестве зарегистрированных участников публичных слушаний, количестве внесенных предложений и замечаний, а также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  <w:proofErr w:type="gramEnd"/>
    </w:p>
    <w:p w:rsidR="007E43E9" w:rsidRDefault="007E43E9">
      <w:pPr>
        <w:pStyle w:val="ConsPlusNormal"/>
        <w:spacing w:before="220"/>
        <w:ind w:firstLine="540"/>
        <w:jc w:val="both"/>
      </w:pPr>
      <w:r>
        <w:t>Информация по результатам публичных слушаний излагается в простой и доступной для понимания жителей города форме.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органов местного самоуправления города Урай в информационно-телекоммуникационной сети "Интернет".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ind w:firstLine="540"/>
        <w:jc w:val="both"/>
        <w:outlineLvl w:val="1"/>
      </w:pPr>
      <w:r>
        <w:t>Статья 11. Продолжительность публичных слушаний по отдельным вопросам в сфере градостроительной деятельности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ind w:firstLine="540"/>
        <w:jc w:val="both"/>
      </w:pPr>
      <w:r>
        <w:t xml:space="preserve">1. Продолжительность публичных слушаний по проекту генерального плана города, по проекту муниципального правового акта о внесении изменений в генеральный </w:t>
      </w:r>
      <w:hyperlink r:id="rId16" w:history="1">
        <w:r>
          <w:rPr>
            <w:color w:val="0000FF"/>
          </w:rPr>
          <w:t>план</w:t>
        </w:r>
      </w:hyperlink>
      <w:r>
        <w:t xml:space="preserve"> составляет 70 дней с момента оповещения жителей города о месте и времени их проведения до дня опубликования заключения о результатах публичных слушаний.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>2. Продолжительность публичных слушаний по вопросу предоставления разрешения на условно разрешенный вид использования земельного участка и (или) объекта капитального строительства составляет 28 дней с момента оповещения жителей города о месте и времени их проведения до дня опубликования заключения о результатах публичных слушаний.</w:t>
      </w:r>
    </w:p>
    <w:p w:rsidR="007E43E9" w:rsidRDefault="007E43E9">
      <w:pPr>
        <w:pStyle w:val="ConsPlusNormal"/>
        <w:spacing w:before="220"/>
        <w:ind w:firstLine="540"/>
        <w:jc w:val="both"/>
      </w:pPr>
      <w:r>
        <w:t xml:space="preserve">3. Продолжительность публичных слушаний по проекту планировки территории и проекту межевания территории, </w:t>
      </w:r>
      <w:proofErr w:type="gramStart"/>
      <w:r>
        <w:t>подготовленным</w:t>
      </w:r>
      <w:proofErr w:type="gramEnd"/>
      <w:r>
        <w:t xml:space="preserve"> в составе документации по планировке территории, разрабатываемой на основании решения органа местного самоуправления, составляет 35 дней со дня оповещения жителей города о времени и месте их проведения до дня опубликования заключения о результатах публичных слушаний.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ind w:firstLine="540"/>
        <w:jc w:val="both"/>
        <w:outlineLvl w:val="1"/>
      </w:pPr>
      <w:r>
        <w:t>Статья 12. Финансирование организации и проведения публичных слушаний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ind w:firstLine="540"/>
        <w:jc w:val="both"/>
      </w:pPr>
      <w:r>
        <w:t>Источником финансирования расходов на проведение публичных слушаний являются средства бюджета города, если иное не установлено законодательством Российской Федерации.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ind w:firstLine="540"/>
        <w:jc w:val="both"/>
        <w:outlineLvl w:val="1"/>
      </w:pPr>
      <w:r>
        <w:t>Статья 13. Срок хранения материалов публичных слушаний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ind w:firstLine="540"/>
        <w:jc w:val="both"/>
      </w:pPr>
      <w:r>
        <w:t>Материалы публичных слушаний хранятся в органах местного самоуправления города Урай течение трех лет со дня проведения публичных слушаний.</w:t>
      </w: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jc w:val="both"/>
      </w:pPr>
    </w:p>
    <w:p w:rsidR="007E43E9" w:rsidRDefault="007E43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4D90" w:rsidRDefault="00EE4D90"/>
    <w:sectPr w:rsidR="00EE4D90" w:rsidSect="0062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43E9"/>
    <w:rsid w:val="007E43E9"/>
    <w:rsid w:val="00AE5070"/>
    <w:rsid w:val="00D1488A"/>
    <w:rsid w:val="00EE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3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F016FC8209E97DD9700C5BBD19AED936DB4AB448F2ADD905F9B37723C9101193b1z0K" TargetMode="External"/><Relationship Id="rId13" Type="http://schemas.openxmlformats.org/officeDocument/2006/relationships/hyperlink" Target="consultantplus://offline/ref=25F016FC8209E97DD9700C5BBD19AED936DB4AB448F7A5DC08F2B37723C9101193b1z0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F016FC8209E97DD9700C5BBD19AED936DB4AB441F7A6DD04FBEE7D2B901C13b9z4K" TargetMode="External"/><Relationship Id="rId12" Type="http://schemas.openxmlformats.org/officeDocument/2006/relationships/hyperlink" Target="consultantplus://offline/ref=25F016FC8209E97DD9701256AB75F9D632D215BD4DF5AF8A50A4B5207Cb9z9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04525794307C494B788109AA44A7E2F12F7B2EBB9A1FDDE9BB829C023A123DBD00255F22F78320B80463DDc0z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F016FC8209E97DD9700C5BBD19AED936DB4AB44FF6A5DE0EFBEE7D2B901C13b9z4K" TargetMode="External"/><Relationship Id="rId11" Type="http://schemas.openxmlformats.org/officeDocument/2006/relationships/hyperlink" Target="consultantplus://offline/ref=25F016FC8209E97DD9701256AB75F9D632D810BB40F0AF8A50A4B5207C991644D350506E0052BA67bEz1K" TargetMode="External"/><Relationship Id="rId5" Type="http://schemas.openxmlformats.org/officeDocument/2006/relationships/hyperlink" Target="consultantplus://offline/ref=25F016FC8209E97DD9700C5BBD19AED936DB4AB448F5A0D90EF7B37723C9101193b1z0K" TargetMode="External"/><Relationship Id="rId15" Type="http://schemas.openxmlformats.org/officeDocument/2006/relationships/hyperlink" Target="consultantplus://offline/ref=25F016FC8209E97DD9701256AB75F9D632D215BD4DF5AF8A50A4B5207Cb9z9K" TargetMode="External"/><Relationship Id="rId10" Type="http://schemas.openxmlformats.org/officeDocument/2006/relationships/hyperlink" Target="consultantplus://offline/ref=25F016FC8209E97DD9700C5BBD19AED936DB4AB448F7A5DC08F2B37723C910119310563B4316B464E4F1D1C7b1z0K" TargetMode="External"/><Relationship Id="rId4" Type="http://schemas.openxmlformats.org/officeDocument/2006/relationships/hyperlink" Target="consultantplus://offline/ref=25F016FC8209E97DD9701256AB75F9D632D810BB40F0AF8A50A4B5207C991644D350506C02b5z1K" TargetMode="External"/><Relationship Id="rId9" Type="http://schemas.openxmlformats.org/officeDocument/2006/relationships/hyperlink" Target="consultantplus://offline/ref=25F016FC8209E97DD9701256AB75F9D632D810BB40F0AF8A50A4B5207C991644D350506C02b5z1K" TargetMode="External"/><Relationship Id="rId14" Type="http://schemas.openxmlformats.org/officeDocument/2006/relationships/hyperlink" Target="consultantplus://offline/ref=25F016FC8209E97DD9700C5BBD19AED936DB4AB448F7A5DC08F2B37723C9101193b1z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3913</Words>
  <Characters>22308</Characters>
  <Application>Microsoft Office Word</Application>
  <DocSecurity>0</DocSecurity>
  <Lines>185</Lines>
  <Paragraphs>52</Paragraphs>
  <ScaleCrop>false</ScaleCrop>
  <Company/>
  <LinksUpToDate>false</LinksUpToDate>
  <CharactersWithSpaces>26169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Зорина</dc:creator>
  <cp:lastModifiedBy>Лариса Васильевна Зорина</cp:lastModifiedBy>
  <cp:revision>2</cp:revision>
  <dcterms:created xsi:type="dcterms:W3CDTF">2017-12-15T10:51:00Z</dcterms:created>
  <dcterms:modified xsi:type="dcterms:W3CDTF">2017-12-15T12:01:00Z</dcterms:modified>
</cp:coreProperties>
</file>